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6062"/>
        <w:gridCol w:w="3952"/>
      </w:tblGrid>
      <w:tr w:rsidR="00874092" w:rsidRPr="00F741D9" w14:paraId="50CEDA81" w14:textId="77777777" w:rsidTr="00874092">
        <w:tc>
          <w:tcPr>
            <w:tcW w:w="3027" w:type="pct"/>
          </w:tcPr>
          <w:p w14:paraId="50CEDA74" w14:textId="77777777" w:rsidR="00874092" w:rsidRPr="00F741D9" w:rsidRDefault="00874092">
            <w:pPr>
              <w:rPr>
                <w:lang w:val="en-US"/>
              </w:rPr>
            </w:pPr>
            <w:r>
              <w:rPr>
                <w:sz w:val="48"/>
                <w:szCs w:val="48"/>
                <w:lang w:val="en-US"/>
              </w:rPr>
              <w:t>Vopsea silicatica alba de interior SK 500</w:t>
            </w:r>
            <w:r w:rsidRPr="00F741D9">
              <w:rPr>
                <w:sz w:val="48"/>
                <w:szCs w:val="48"/>
                <w:lang w:val="en-US"/>
              </w:rPr>
              <w:br/>
            </w:r>
            <w:r w:rsidRPr="00F741D9">
              <w:rPr>
                <w:sz w:val="48"/>
                <w:szCs w:val="48"/>
                <w:lang w:val="en-US"/>
              </w:rPr>
              <w:br/>
            </w:r>
          </w:p>
          <w:p w14:paraId="50CEDA75" w14:textId="77777777" w:rsidR="00874092" w:rsidRPr="00F741D9" w:rsidRDefault="00874092" w:rsidP="00DE79A7">
            <w:pPr>
              <w:rPr>
                <w:sz w:val="24"/>
                <w:szCs w:val="24"/>
                <w:lang w:val="en-US"/>
              </w:rPr>
            </w:pPr>
            <w:r>
              <w:rPr>
                <w:sz w:val="24"/>
                <w:szCs w:val="24"/>
                <w:lang w:val="en-US"/>
              </w:rPr>
              <w:t>&gt; Putere ridicata de acoperire</w:t>
            </w:r>
          </w:p>
          <w:p w14:paraId="50CEDA76" w14:textId="77777777" w:rsidR="00874092" w:rsidRPr="00F741D9" w:rsidRDefault="00874092" w:rsidP="00DE79A7">
            <w:pPr>
              <w:rPr>
                <w:sz w:val="24"/>
                <w:szCs w:val="24"/>
                <w:lang w:val="en-US"/>
              </w:rPr>
            </w:pPr>
            <w:r>
              <w:rPr>
                <w:sz w:val="24"/>
                <w:szCs w:val="24"/>
                <w:lang w:val="en-US"/>
              </w:rPr>
              <w:t>&gt; Capacitate de difuzie ridicata</w:t>
            </w:r>
          </w:p>
          <w:p w14:paraId="50CEDA77" w14:textId="77777777" w:rsidR="00874092" w:rsidRPr="00F741D9" w:rsidRDefault="00874092" w:rsidP="00DE79A7">
            <w:pPr>
              <w:rPr>
                <w:sz w:val="24"/>
                <w:szCs w:val="24"/>
                <w:lang w:val="en-US"/>
              </w:rPr>
            </w:pPr>
            <w:r>
              <w:rPr>
                <w:sz w:val="24"/>
                <w:szCs w:val="24"/>
                <w:lang w:val="en-US"/>
              </w:rPr>
              <w:t>&gt; Rezistenta la spalare</w:t>
            </w:r>
          </w:p>
          <w:p w14:paraId="50CEDA78" w14:textId="77777777" w:rsidR="00874092" w:rsidRPr="00F741D9" w:rsidRDefault="00874092" w:rsidP="00DE79A7">
            <w:pPr>
              <w:rPr>
                <w:sz w:val="24"/>
                <w:szCs w:val="24"/>
                <w:lang w:val="en-US"/>
              </w:rPr>
            </w:pPr>
          </w:p>
          <w:p w14:paraId="50CEDA79" w14:textId="77777777" w:rsidR="00874092" w:rsidRPr="00F741D9" w:rsidRDefault="00874092" w:rsidP="00DE79A7">
            <w:pPr>
              <w:rPr>
                <w:lang w:val="en-US"/>
              </w:rPr>
            </w:pPr>
          </w:p>
        </w:tc>
        <w:tc>
          <w:tcPr>
            <w:tcW w:w="1973" w:type="pct"/>
          </w:tcPr>
          <w:p w14:paraId="50CEDA7A" w14:textId="77777777" w:rsidR="00874092" w:rsidRPr="00F741D9" w:rsidRDefault="00874092">
            <w:pPr>
              <w:rPr>
                <w:lang w:val="en-US"/>
              </w:rPr>
            </w:pPr>
          </w:p>
          <w:tbl>
            <w:tblPr>
              <w:tblW w:w="4991" w:type="pct"/>
              <w:tblLook w:val="04A0" w:firstRow="1" w:lastRow="0" w:firstColumn="1" w:lastColumn="0" w:noHBand="0" w:noVBand="1"/>
            </w:tblPr>
            <w:tblGrid>
              <w:gridCol w:w="678"/>
              <w:gridCol w:w="3051"/>
            </w:tblGrid>
            <w:tr w:rsidR="00874092" w:rsidRPr="00F741D9" w14:paraId="50CEDA7D" w14:textId="77777777" w:rsidTr="00874092">
              <w:tc>
                <w:tcPr>
                  <w:tcW w:w="909" w:type="pct"/>
                </w:tcPr>
                <w:p w14:paraId="50CEDA7B" w14:textId="77777777" w:rsidR="00874092" w:rsidRPr="00F741D9" w:rsidRDefault="00874092">
                  <w:r xmlns:w="http://schemas.openxmlformats.org/wordprocessingml/2006/main">
                    <drawing xmlns="http://schemas.openxmlformats.org/wordprocessingml/2006/main">
                      <wp:inline xmlns:wp="http://schemas.openxmlformats.org/drawingml/2006/wordprocessingDrawing" distT="0" distB="0" distL="0" distR="0">
                        <wp:extent cx="304832" cy="609664"/>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e5ba2b6f8f41cc"/>
                                <a:stretch>
                                  <a:fillRect/>
                                </a:stretch>
                              </pic:blipFill>
                              <pic:spPr>
                                <a:xfrm>
                                  <a:off x="0" y="0"/>
                                  <a:ext cx="304832" cy="609664"/>
                                </a:xfrm>
                                <a:prstGeom prst="rect">
                                  <a:avLst/>
                                </a:prstGeom>
                              </pic:spPr>
                            </pic:pic>
                          </a:graphicData>
                        </a:graphic>
                      </wp:inline>
                    </drawing>
                  </w:r>
                  <w:r w:rsidRPr="00F741D9">
                    <w:rPr>
                      <w:noProof/>
                      <w:lang w:val="de-AT" w:eastAsia="de-AT"/>
                    </w:rPr>
                  </w:r>
                </w:p>
              </w:tc>
              <w:tc>
                <w:tcPr>
                  <w:tcW w:w="4091" w:type="pct"/>
                </w:tcPr>
                <w:p w14:paraId="50CEDA7C" w14:textId="77777777" w:rsidR="00874092" w:rsidRPr="00F741D9" w:rsidRDefault="00874092" w:rsidP="00874092">
                  <w:r xmlns:w="http://schemas.openxmlformats.org/wordprocessingml/2006/main">
                    <drawing xmlns="http://schemas.openxmlformats.org/wordprocessingml/2006/main">
                      <wp:inline xmlns:wp="http://schemas.openxmlformats.org/drawingml/2006/wordprocessingDrawing" distT="0" distB="0" distL="0" distR="0">
                        <wp:extent cx="1809940" cy="128601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bc823fbd90b475e"/>
                                <a:stretch>
                                  <a:fillRect/>
                                </a:stretch>
                              </pic:blipFill>
                              <pic:spPr>
                                <a:xfrm>
                                  <a:off x="0" y="0"/>
                                  <a:ext cx="1809940" cy="1286010"/>
                                </a:xfrm>
                                <a:prstGeom prst="rect">
                                  <a:avLst/>
                                </a:prstGeom>
                              </pic:spPr>
                            </pic:pic>
                          </a:graphicData>
                        </a:graphic>
                      </wp:inline>
                    </drawing>
                  </w:r>
                  <w:pPr>
                    <w:jc w:val="right"/>
                  </w:pPr>
                  <w:r w:rsidRPr="00F741D9">
                    <w:rPr>
                      <w:noProof/>
                      <w:lang w:val="de-AT" w:eastAsia="de-AT"/>
                    </w:rPr>
                  </w:r>
                </w:p>
              </w:tc>
            </w:tr>
            <w:tr w:rsidR="00874092" w:rsidRPr="00F741D9" w14:paraId="50CEDA7F" w14:textId="77777777" w:rsidTr="00874092">
              <w:tc>
                <w:tcPr>
                  <w:tcW w:w="5000" w:type="pct"/>
                  <w:gridSpan w:val="2"/>
                </w:tcPr>
                <w:p w14:paraId="50CEDA7E" w14:textId="77777777" w:rsidR="00874092" w:rsidRPr="00F741D9" w:rsidRDefault="00874092" w:rsidP="00874092">
                  <w:pPr>
                    <w:jc w:val="right"/>
                  </w:pPr>
                  <w:r w:rsidRPr="00F741D9">
                    <w:rPr>
                      <w:noProof/>
                      <w:lang w:val="de-AT" w:eastAsia="de-AT"/>
                    </w:rPr>
                  </w:r>
                  <w:r xmlns:w="http://schemas.openxmlformats.org/wordprocessingml/2006/main">
                    <drawing xmlns="http://schemas.openxmlformats.org/wordprocessingml/2006/main">
                      <wp:inline xmlns:wp="http://schemas.openxmlformats.org/drawingml/2006/wordprocessingDrawing" distT="0" distB="0" distL="0" distR="0">
                        <wp:extent cx="1524160" cy="304832"/>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881b295c914962"/>
                                <a:stretch>
                                  <a:fillRect/>
                                </a:stretch>
                              </pic:blipFill>
                              <pic:spPr>
                                <a:xfrm>
                                  <a:off x="0" y="0"/>
                                  <a:ext cx="1524160" cy="304832"/>
                                </a:xfrm>
                                <a:prstGeom prst="rect">
                                  <a:avLst/>
                                </a:prstGeom>
                              </pic:spPr>
                            </pic:pic>
                          </a:graphicData>
                        </a:graphic>
                      </wp:inline>
                    </drawing>
                  </w:r>
                </w:p>
              </w:tc>
            </w:tr>
          </w:tbl>
          <w:p w14:paraId="50CEDA80" w14:textId="77777777" w:rsidR="00874092" w:rsidRPr="00F741D9" w:rsidRDefault="00874092"/>
        </w:tc>
      </w:tr>
    </w:tbl>
    <w:p w14:paraId="50CEDA82" w14:textId="77777777" w:rsidR="00D45DAC" w:rsidRPr="00F741D9" w:rsidRDefault="00D45DAC">
      <w:pPr>
        <w:rPr>
          <w:sz w:val="30"/>
          <w:szCs w:val="30"/>
        </w:rPr>
      </w:pPr>
    </w:p>
    <w:tbl>
      <w:tblPr>
        <w:tblW w:w="5000" w:type="pct"/>
        <w:tblLook w:val="04A0" w:firstRow="1" w:lastRow="0" w:firstColumn="1" w:lastColumn="0" w:noHBand="0" w:noVBand="1"/>
      </w:tblPr>
      <w:tblGrid>
        <w:gridCol w:w="10014"/>
      </w:tblGrid>
      <w:tr w:rsidR="00D45DAC" w:rsidRPr="00F741D9" w14:paraId="50CEDA84" w14:textId="77777777" w:rsidTr="005B3059">
        <w:trPr>
          <w:trHeight w:hRule="exact" w:val="480"/>
        </w:trPr>
        <w:tc>
          <w:tcPr>
            <w:tcW w:w="1500" w:type="pct"/>
            <w:shd w:val="clear" w:color="auto" w:fill="0076BD"/>
            <w:vAlign w:val="center"/>
          </w:tcPr>
          <w:p w14:paraId="50CEDA83" w14:textId="77777777" w:rsidR="00D45DAC" w:rsidRPr="00F741D9" w:rsidRDefault="00F75A42">
            <w:r>
              <w:rPr>
                <w:rFonts w:cs="Arial"/>
                <w:b/>
                <w:color w:val="FFFFFF"/>
                <w:sz w:val="24"/>
                <w:szCs w:val="24"/>
              </w:rPr>
              <w:t>Descriere produs</w:t>
            </w:r>
          </w:p>
        </w:tc>
      </w:tr>
      <w:tr w:rsidR="00D45DAC" w:rsidRPr="00F741D9" w14:paraId="50CEDA92" w14:textId="77777777" w:rsidTr="005B3059">
        <w:tc>
          <w:tcPr>
            <w:tcW w:w="1500" w:type="pct"/>
          </w:tcPr>
          <w:p w14:paraId="50CEDA85" w14:textId="77777777" w:rsidR="005129FE" w:rsidRPr="00F741D9" w:rsidRDefault="005129FE" w:rsidP="00DE79A7">
            <w:pPr>
              <w:rPr>
                <w:lang w:val="de-AT"/>
              </w:rPr>
            </w:pPr>
          </w:p>
          <w:p w14:paraId="50CEDA86" w14:textId="77777777" w:rsidR="00D45DAC" w:rsidRPr="00F741D9" w:rsidRDefault="00DE79A7">
            <w:pPr>
              <w:rPr>
                <w:lang w:val="de-AT"/>
              </w:rPr>
            </w:pPr>
            <w:r>
              <w:rPr>
                <w:lang w:val="de-AT"/>
              </w:rPr>
              <w:t>Vopsea naturala superioara, pe baza de silicat, pentru interior cu cu putere ridicata de acoperire (clasa 2) si randament (10 m2/l). Finisajul cu difuzie ridicata la vapori asigura “o respiratie activa”, respectiv schimbul de umiditate cu stratul suport si impiedica astfel aparitia mucegaiului si a algelor. Produsul este diluabil cu apa, are emisii reduse si nu contine solventi. Pentru finisaje cu permeabilitate ridicata la vapori, recomandata la pereti si plafoane, pe suprafete minerale precum tencuieli de toate tipurile, beton, zidarie din piatra de calcar, in cadrul constructiilor noi precum si pentru renovarea finisajelor minerale sau a vopsitoriilor silicatice portante. Recomandata pentru persoane alergice (produsul are certificat cu testare dermatologica).</w:t>
            </w:r>
            <w:r>
              <w:rPr>
                <w:lang w:val="de-AT"/>
              </w:rPr>
              <w:br/>
            </w:r>
            <w:r>
              <w:rPr>
                <w:lang w:val="de-AT"/>
              </w:rPr>
              <w:t>Recomandata pentru finisaje in scoli, gradinite, cladiri publice, precum si pentru renovarea cladirilor monument istoric.</w:t>
            </w:r>
            <w:r>
              <w:rPr>
                <w:lang w:val="de-AT"/>
              </w:rPr>
              <w:br/>
            </w:r>
            <w:r w:rsidR="00124178" w:rsidRPr="00F741D9">
              <w:rPr>
                <w:lang w:val="de-AT"/>
              </w:rPr>
              <w:br/>
            </w:r>
            <w:r w:rsidR="00124178" w:rsidRPr="00F741D9">
              <w:rPr>
                <w:lang w:val="de-AT"/>
              </w:rPr>
              <w:br/>
            </w:r>
            <w:r>
              <w:rPr>
                <w:rFonts w:ascii="Calibri" w:eastAsia="Calibri" w:hAnsi="Calibri" w:cs="Calibri"/>
                <w:b/>
                <w:color w:val="000000"/>
                <w:sz w:val="20"/>
              </w:rPr>
              <w:t>Forma de livrare:</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310"/>
              <w:gridCol w:w="2310"/>
              <w:gridCol w:w="2310"/>
            </w:tblGrid>
            <w:tr w:rsidR="00D55156" w:rsidRPr="00F741D9" w14:paraId="50CEDA8A" w14:textId="77777777" w:rsidTr="00D55156">
              <w:trPr>
                <w:trHeight w:hRule="exact" w:val="360"/>
              </w:trPr>
              <w:tc>
                <w:tcPr>
                  <w:tcW w:w="2310" w:type="dxa"/>
                  <w:vAlign w:val="center"/>
                </w:tcPr>
                <w:p w14:paraId="50CEDA87" w14:textId="77777777" w:rsidR="00D55156" w:rsidRDefault="00D55156" w:rsidP="00D55156">
                  <w:pPr>
                    <w:rPr>
                      <w:rFonts w:ascii="Calibri" w:eastAsia="Calibri" w:hAnsi="Calibri" w:cs="Calibri"/>
                    </w:rPr>
                  </w:pPr>
                  <w:r>
                    <w:rPr>
                      <w:rFonts w:ascii="Calibri" w:eastAsia="Calibri" w:hAnsi="Calibri" w:cs="Calibri"/>
                      <w:b/>
                      <w:color w:val="000000"/>
                      <w:sz w:val="20"/>
                    </w:rPr>
                    <w:t>UNITATE DE AMBALARE</w:t>
                  </w:r>
                </w:p>
              </w:tc>
              <w:tc>
                <w:tcPr>
                  <w:tcW w:w="2310" w:type="dxa"/>
                  <w:vAlign w:val="center"/>
                </w:tcPr>
                <w:p w14:paraId="50CEDA88" w14:textId="77777777" w:rsidR="00D55156" w:rsidRDefault="00D55156" w:rsidP="00D55156">
                  <w:pPr>
                    <w:rPr>
                      <w:rFonts w:ascii="Calibri" w:eastAsia="Calibri" w:hAnsi="Calibri" w:cs="Calibri"/>
                    </w:rPr>
                  </w:pPr>
                  <w:r>
                    <w:rPr>
                      <w:rFonts w:ascii="Calibri" w:eastAsia="Calibri" w:hAnsi="Calibri" w:cs="Calibri"/>
                      <w:b/>
                      <w:color w:val="000000"/>
                      <w:sz w:val="20"/>
                    </w:rPr>
                    <w:t>Pachet ambalare</w:t>
                  </w:r>
                </w:p>
              </w:tc>
              <w:tc>
                <w:tcPr>
                  <w:tcW w:w="2310" w:type="dxa"/>
                  <w:vAlign w:val="center"/>
                </w:tcPr>
                <w:p w14:paraId="50CEDA89" w14:textId="77777777" w:rsidR="00D55156" w:rsidRDefault="00D55156" w:rsidP="00D55156">
                  <w:pPr>
                    <w:rPr>
                      <w:rFonts w:ascii="Calibri" w:eastAsia="Calibri" w:hAnsi="Calibri" w:cs="Calibri"/>
                    </w:rPr>
                  </w:pPr>
                  <w:r>
                    <w:rPr>
                      <w:rFonts w:ascii="Calibri" w:eastAsia="Calibri" w:hAnsi="Calibri" w:cs="Calibri"/>
                      <w:b/>
                      <w:color w:val="000000"/>
                      <w:sz w:val="20"/>
                    </w:rPr>
                    <w:t>Palet</w:t>
                  </w:r>
                </w:p>
              </w:tc>
            </w:tr>
            <w:tr>
              <w:tc>
                <w:tcPr>
                  <w:tcW w:w="2310" w:type="dxa"/>
                  <w:tcBorders>
                    <w:left w:val="single" w:sz="2" w:space="0" w:color="000000"/>
                    <w:bottom w:val="single" w:sz="2" w:space="0" w:color="000000"/>
                  </w:tcBorders>
                </w:tcPr>
                <w:p>
                  <w:pPr/>
                  <w:r>
                    <w:t>5 KG / KE</w:t>
                  </w:r>
                </w:p>
              </w:tc>
              <w:tc>
                <w:tcPr>
                  <w:tcW w:w="2310" w:type="dxa"/>
                  <w:tcBorders>
                    <w:left w:val="single" w:sz="2" w:space="0" w:color="000000"/>
                    <w:bottom w:val="single" w:sz="2" w:space="0" w:color="000000"/>
                  </w:tcBorders>
                </w:tcPr>
                <w:p>
                  <w:pPr/>
                </w:p>
              </w:tc>
              <w:tc>
                <w:tcPr>
                  <w:tcW w:w="2310" w:type="dxa"/>
                  <w:tcBorders>
                    <w:left w:val="single" w:sz="2" w:space="0" w:color="000000"/>
                    <w:right w:val="single" w:sz="2" w:space="0" w:color="000000"/>
                    <w:bottom w:val="single" w:sz="2" w:space="0" w:color="000000"/>
                  </w:tcBorders>
                </w:tcPr>
                <w:p>
                  <w:pPr/>
                  <w:r>
                    <w:t>85</w:t>
                  </w:r>
                </w:p>
              </w:tc>
            </w:tr>
            <w:tr>
              <w:tc>
                <w:tcPr>
                  <w:tcW w:w="2310" w:type="dxa"/>
                  <w:tcBorders>
                    <w:left w:val="single" w:sz="2" w:space="0" w:color="000000"/>
                    <w:bottom w:val="single" w:sz="2" w:space="0" w:color="000000"/>
                  </w:tcBorders>
                </w:tcPr>
                <w:p>
                  <w:pPr/>
                  <w:r>
                    <w:t>15 KG / KE</w:t>
                  </w:r>
                </w:p>
              </w:tc>
              <w:tc>
                <w:tcPr>
                  <w:tcW w:w="2310" w:type="dxa"/>
                  <w:tcBorders>
                    <w:left w:val="single" w:sz="2" w:space="0" w:color="000000"/>
                    <w:bottom w:val="single" w:sz="2" w:space="0" w:color="000000"/>
                  </w:tcBorders>
                </w:tcPr>
                <w:p>
                  <w:pPr/>
                </w:p>
              </w:tc>
              <w:tc>
                <w:tcPr>
                  <w:tcW w:w="2310" w:type="dxa"/>
                  <w:tcBorders>
                    <w:left w:val="single" w:sz="2" w:space="0" w:color="000000"/>
                    <w:right w:val="single" w:sz="2" w:space="0" w:color="000000"/>
                    <w:bottom w:val="single" w:sz="2" w:space="0" w:color="000000"/>
                  </w:tcBorders>
                </w:tcPr>
                <w:p>
                  <w:pPr/>
                  <w:r>
                    <w:t>40</w:t>
                  </w:r>
                </w:p>
              </w:tc>
            </w:tr>
            <w:tr>
              <w:tc>
                <w:tcPr>
                  <w:tcW w:w="2310" w:type="dxa"/>
                  <w:tcBorders>
                    <w:left w:val="single" w:sz="2" w:space="0" w:color="000000"/>
                    <w:bottom w:val="single" w:sz="2" w:space="0" w:color="000000"/>
                  </w:tcBorders>
                </w:tcPr>
                <w:p>
                  <w:pPr/>
                  <w:r>
                    <w:t>25 KG / KE</w:t>
                  </w:r>
                </w:p>
              </w:tc>
              <w:tc>
                <w:tcPr>
                  <w:tcW w:w="2310" w:type="dxa"/>
                  <w:tcBorders>
                    <w:left w:val="single" w:sz="2" w:space="0" w:color="000000"/>
                    <w:bottom w:val="single" w:sz="2" w:space="0" w:color="000000"/>
                  </w:tcBorders>
                </w:tcPr>
                <w:p>
                  <w:pPr/>
                </w:p>
              </w:tc>
              <w:tc>
                <w:tcPr>
                  <w:tcW w:w="2310" w:type="dxa"/>
                  <w:tcBorders>
                    <w:left w:val="single" w:sz="2" w:space="0" w:color="000000"/>
                    <w:right w:val="single" w:sz="2" w:space="0" w:color="000000"/>
                    <w:bottom w:val="single" w:sz="2" w:space="0" w:color="000000"/>
                  </w:tcBorders>
                </w:tcPr>
                <w:p>
                  <w:pPr/>
                  <w:r>
                    <w:t>24</w:t>
                  </w:r>
                </w:p>
              </w:tc>
            </w:tr>
          </w:tbl>
          <w:p w14:paraId="50CEDA8F" w14:textId="77777777" w:rsidR="00DE79A7" w:rsidRPr="00F741D9" w:rsidRDefault="00DE79A7">
            <w:pPr>
              <w:rPr>
                <w:rFonts w:cs="Arial"/>
                <w:b/>
                <w:color w:val="000000"/>
                <w:sz w:val="20"/>
                <w:szCs w:val="20"/>
              </w:rPr>
            </w:pPr>
          </w:p>
          <w:p w14:paraId="50CEDA90" w14:textId="77777777" w:rsidR="00D45DAC" w:rsidRPr="00F741D9" w:rsidRDefault="00D51898">
            <w:r>
              <w:rPr>
                <w:rFonts w:cs="Arial"/>
                <w:b/>
                <w:color w:val="000000"/>
                <w:sz w:val="20"/>
                <w:szCs w:val="20"/>
              </w:rPr>
              <w:t>Depozitare:</w:t>
            </w:r>
            <w:r w:rsidR="00DE79A7" w:rsidRPr="00F741D9">
              <w:rPr>
                <w:rFonts w:cs="Arial"/>
                <w:b/>
                <w:color w:val="000000"/>
                <w:sz w:val="20"/>
                <w:szCs w:val="20"/>
              </w:rPr>
              <w:t xml:space="preserve"> </w:t>
            </w:r>
            <w:r w:rsidR="00DE79A7" w:rsidRPr="00F741D9">
              <w:br/>
            </w:r>
            <w:r>
              <w:t>La loc racoros, uscat si lipsit de inghet, in ambalajele originale nedesfacute timp de 730 de zile.</w:t>
            </w:r>
            <w:r>
              <w:br/>
            </w:r>
            <w:r>
              <w:br/>
            </w:r>
          </w:p>
          <w:p w14:paraId="50CEDA91" w14:textId="77777777" w:rsidR="00D45DAC" w:rsidRPr="00F741D9" w:rsidRDefault="00D45DAC"/>
        </w:tc>
      </w:tr>
      <w:tr w:rsidR="00D45DAC" w:rsidRPr="00F741D9" w14:paraId="50CEDA94" w14:textId="77777777" w:rsidTr="005B3059">
        <w:trPr>
          <w:trHeight w:hRule="exact" w:val="480"/>
        </w:trPr>
        <w:tc>
          <w:tcPr>
            <w:tcW w:w="1500" w:type="pct"/>
            <w:shd w:val="clear" w:color="auto" w:fill="0076BD"/>
            <w:vAlign w:val="center"/>
          </w:tcPr>
          <w:p w14:paraId="50CEDA93" w14:textId="77777777" w:rsidR="00D45DAC" w:rsidRPr="00F741D9" w:rsidRDefault="000B3EC1">
            <w:r>
              <w:rPr>
                <w:rFonts w:cs="Arial"/>
                <w:b/>
                <w:color w:val="FFFFFF"/>
                <w:sz w:val="24"/>
                <w:szCs w:val="24"/>
              </w:rPr>
              <w:t>Prelucrare</w:t>
            </w:r>
          </w:p>
        </w:tc>
      </w:tr>
      <w:tr w:rsidR="00D45DAC" w:rsidRPr="003A6C79" w14:paraId="50CEDA99" w14:textId="77777777" w:rsidTr="005B3059">
        <w:tc>
          <w:tcPr>
            <w:tcW w:w="1500" w:type="pct"/>
          </w:tcPr>
          <w:p w14:paraId="50CEDA95" w14:textId="77777777" w:rsidR="00D45DAC" w:rsidRPr="00F741D9" w:rsidRDefault="00124178">
            <w:pPr>
              <w:rPr>
                <w:lang w:val="en-US"/>
              </w:rPr>
            </w:pPr>
            <w:r w:rsidRPr="00F741D9">
              <w:rPr>
                <w:lang w:val="en-US"/>
              </w:rPr>
              <w:br/>
            </w:r>
            <w:r>
              <w:rPr>
                <w:rFonts w:cs="Arial"/>
                <w:b/>
                <w:color w:val="000000"/>
                <w:sz w:val="20"/>
                <w:szCs w:val="20"/>
                <w:lang w:val="en-US"/>
              </w:rPr>
              <w:t>Sculă recomandată:</w:t>
            </w:r>
            <w:r w:rsidRPr="00F741D9">
              <w:rPr>
                <w:rFonts w:cs="Arial"/>
                <w:b/>
                <w:color w:val="000000"/>
                <w:sz w:val="20"/>
                <w:szCs w:val="20"/>
                <w:lang w:val="en-US"/>
              </w:rPr>
              <w:t xml:space="preserve"> </w:t>
            </w:r>
            <w:r w:rsidRPr="00F741D9">
              <w:rPr>
                <w:lang w:val="en-US"/>
              </w:rPr>
              <w:br/>
            </w:r>
            <w:r>
              <w:rPr>
                <w:lang w:val="en-US"/>
              </w:rPr>
              <w:t>Rola trafalet, pensula, pompa Airless.</w:t>
            </w:r>
            <w:r>
              <w:rPr>
                <w:lang w:val="en-US"/>
              </w:rPr>
              <w:br/>
            </w:r>
            <w:r>
              <w:rPr>
                <w:lang w:val="en-US"/>
              </w:rPr>
              <w:t>Sculele se curata cu apa curata dupa utilizare.</w:t>
            </w:r>
            <w:r>
              <w:rPr>
                <w:lang w:val="en-US"/>
              </w:rPr>
              <w:br/>
            </w:r>
            <w:r>
              <w:rPr>
                <w:lang w:val="en-US"/>
              </w:rPr>
              <w:br/>
            </w:r>
          </w:p>
          <w:p w14:paraId="50CEDA96" w14:textId="77777777" w:rsidR="00D45DAC" w:rsidRPr="00F741D9" w:rsidRDefault="00124178">
            <w:pPr>
              <w:rPr>
                <w:rFonts w:cs="Arial"/>
                <w:color w:val="000000"/>
                <w:sz w:val="20"/>
                <w:szCs w:val="20"/>
                <w:lang w:val="en-US"/>
              </w:rPr>
            </w:pPr>
            <w:r w:rsidRPr="00F741D9">
              <w:rPr>
                <w:lang w:val="en-US"/>
              </w:rPr>
              <w:br/>
            </w:r>
            <w:r w:rsidRPr="00F741D9">
              <w:rPr>
                <w:rFonts w:cs="Arial"/>
                <w:b/>
                <w:color w:val="000000"/>
                <w:sz w:val="20"/>
                <w:szCs w:val="20"/>
                <w:lang w:val="en-US"/>
              </w:rPr>
              <w:t xml:space="preserve"> </w:t>
            </w:r>
            <w:r w:rsidRPr="00F741D9">
              <w:rPr>
                <w:lang w:val="en-US"/>
              </w:rPr>
              <w:br/>
            </w:r>
          </w:p>
          <w:p w14:paraId="50CEDA97" w14:textId="77777777" w:rsidR="00DE79A7" w:rsidRPr="00F741D9" w:rsidRDefault="00DE79A7">
            <w:pPr>
              <w:rPr>
                <w:lang w:val="en-US"/>
              </w:rPr>
            </w:pPr>
          </w:p>
          <w:p w14:paraId="50CEDA98" w14:textId="77777777" w:rsidR="00D45DAC" w:rsidRPr="00F741D9" w:rsidRDefault="00D51898" w:rsidP="00DE79A7">
            <w:pPr>
              <w:rPr>
                <w:lang w:val="en-US"/>
              </w:rPr>
            </w:pPr>
            <w:r>
              <w:rPr>
                <w:rFonts w:cs="Arial"/>
                <w:b/>
                <w:color w:val="000000"/>
                <w:sz w:val="20"/>
                <w:szCs w:val="20"/>
                <w:lang w:val="en-US"/>
              </w:rPr>
              <w:t>Prelucrare:</w:t>
            </w:r>
            <w:r w:rsidR="00DE79A7" w:rsidRPr="00F741D9">
              <w:rPr>
                <w:rFonts w:cs="Arial"/>
                <w:b/>
                <w:color w:val="000000"/>
                <w:sz w:val="20"/>
                <w:szCs w:val="20"/>
                <w:lang w:val="en-US"/>
              </w:rPr>
              <w:t xml:space="preserve"> </w:t>
            </w:r>
            <w:r w:rsidR="00DE79A7" w:rsidRPr="00F741D9">
              <w:rPr>
                <w:lang w:val="en-US"/>
              </w:rPr>
              <w:br/>
            </w:r>
            <w:r>
              <w:rPr>
                <w:lang w:val="en-US"/>
              </w:rPr>
              <w:t>Vopseaua silicatica alba de interior  SK 500 se poate aplica prin pensulare, cu rola trafalet sau cu pompa Airless. Primul strat se poate dilua cu max. 10% apa, stratul final se aplica nediluat sau diluat cu max. 5% apa.</w:t>
            </w:r>
            <w:r>
              <w:rPr>
                <w:lang w:val="en-US"/>
              </w:rPr>
              <w:br/>
            </w:r>
            <w:r>
              <w:rPr>
                <w:lang w:val="en-US"/>
              </w:rPr>
              <w:t>La aplicarea cu pompa Airless, pentru o prelucrare mai buna se recomanda diluarea cu max. 10% apa. De asemenea se recomanda utilizarea duzei 0,025".</w:t>
            </w:r>
            <w:r>
              <w:rPr>
                <w:lang w:val="en-US"/>
              </w:rPr>
              <w:br/>
            </w:r>
            <w:r w:rsidR="00124178" w:rsidRPr="00F741D9">
              <w:rPr>
                <w:lang w:val="en-US"/>
              </w:rPr>
              <w:br/>
            </w:r>
          </w:p>
        </w:tc>
      </w:tr>
      <w:tr w:rsidR="00D45DAC" w:rsidRPr="003A6C79" w14:paraId="50CEDA9B" w14:textId="77777777" w:rsidTr="005B3059">
        <w:tc>
          <w:tcPr>
            <w:tcW w:w="1500" w:type="pct"/>
          </w:tcPr>
          <w:p w14:paraId="50CEDA9A" w14:textId="77777777" w:rsidR="00D45DAC" w:rsidRPr="00F741D9" w:rsidRDefault="00D45DAC" w:rsidP="00DE79A7">
            <w:pPr>
              <w:rPr>
                <w:lang w:val="en-US"/>
              </w:rPr>
            </w:pPr>
          </w:p>
        </w:tc>
      </w:tr>
    </w:tbl>
    <w:p w14:paraId="50CEDA9C" w14:textId="77777777" w:rsidR="00D45DAC" w:rsidRPr="00F741D9" w:rsidRDefault="00D45DAC">
      <w:pPr>
        <w:rPr>
          <w:sz w:val="30"/>
          <w:szCs w:val="30"/>
          <w:lang w:val="en-US"/>
        </w:rPr>
      </w:pPr>
    </w:p>
    <w:tbl>
      <w:tblPr>
        <w:tblW w:w="5008" w:type="pct"/>
        <w:tblLayout w:type="fixed"/>
        <w:tblLook w:val="04A0" w:firstRow="1" w:lastRow="0" w:firstColumn="1" w:lastColumn="0" w:noHBand="0" w:noVBand="1"/>
      </w:tblPr>
      <w:tblGrid>
        <w:gridCol w:w="10014"/>
        <w:gridCol w:w="16"/>
      </w:tblGrid>
      <w:tr w:rsidR="00D45DAC" w:rsidRPr="00F741D9" w14:paraId="50CEDA9E" w14:textId="77777777" w:rsidTr="00347BDB">
        <w:trPr>
          <w:gridAfter w:val="1"/>
          <w:wAfter w:w="8" w:type="pct"/>
          <w:trHeight w:hRule="exact" w:val="480"/>
        </w:trPr>
        <w:tc>
          <w:tcPr>
            <w:tcW w:w="4992" w:type="pct"/>
            <w:shd w:val="clear" w:color="auto" w:fill="0076BD"/>
            <w:vAlign w:val="center"/>
          </w:tcPr>
          <w:p w14:paraId="50CEDA9D" w14:textId="77777777" w:rsidR="00D45DAC" w:rsidRPr="00F741D9" w:rsidRDefault="00C167D2">
            <w:r>
              <w:rPr>
                <w:rFonts w:cs="Arial"/>
                <w:b/>
                <w:color w:val="FFFFFF"/>
                <w:sz w:val="24"/>
                <w:szCs w:val="24"/>
              </w:rPr>
              <w:t>Date tehnice</w:t>
            </w:r>
          </w:p>
        </w:tc>
      </w:tr>
      <w:tr w:rsidR="009E1590" w:rsidRPr="00F741D9" w14:paraId="50CEDAA0" w14:textId="77777777" w:rsidTr="00347BDB">
        <w:trPr>
          <w:gridAfter w:val="1"/>
          <w:wAfter w:w="8" w:type="pct"/>
          <w:trHeight w:hRule="exact" w:val="374"/>
        </w:trPr>
        <w:tc>
          <w:tcPr>
            <w:tcW w:w="4992" w:type="pct"/>
            <w:shd w:val="clear" w:color="auto" w:fill="FFFFFF" w:themeFill="background1"/>
            <w:vAlign w:val="center"/>
          </w:tcPr>
          <w:p w14:paraId="50CEDA9F" w14:textId="77777777" w:rsidR="009E1590" w:rsidRPr="00F741D9" w:rsidRDefault="009E1590">
            <w:pPr>
              <w:rPr>
                <w:rFonts w:cs="Arial"/>
                <w:b/>
                <w:color w:val="FFFFFF"/>
                <w:sz w:val="24"/>
                <w:szCs w:val="24"/>
              </w:rPr>
            </w:pPr>
          </w:p>
        </w:tc>
      </w:tr>
      <w:tr w:rsidR="00D45DAC" w:rsidRPr="00F741D9" w14:paraId="50CEDAAA" w14:textId="77777777" w:rsidTr="00347BDB">
        <w:trPr>
          <w:gridAfter w:val="1"/>
          <w:wAfter w:w="8" w:type="pct"/>
        </w:trPr>
        <w:tc>
          <w:tcPr>
            <w:tcW w:w="4992" w:type="pct"/>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236"/>
              <w:gridCol w:w="6286"/>
            </w:tblGrid>
            <w:tr w:rsidR="009E1590" w:rsidRPr="00F741D9" w14:paraId="50CEDAA4" w14:textId="77777777" w:rsidTr="00EB1DF7">
              <w:trPr>
                <w:trHeight w:val="68"/>
              </w:trPr>
              <w:tc>
                <w:tcPr>
                  <w:tcW w:w="3261" w:type="dxa"/>
                  <w:shd w:val="clear" w:color="auto" w:fill="FFFFFF" w:themeFill="background1"/>
                </w:tcPr>
                <w:p w14:paraId="50CEDAA1" w14:textId="77777777" w:rsidR="009E1590" w:rsidRPr="00F741D9" w:rsidRDefault="009E1590">
                  <w:pPr>
                    <w:rPr>
                      <w:rFonts w:cs="Arial"/>
                      <w:color w:val="000000"/>
                      <w:sz w:val="20"/>
                      <w:szCs w:val="20"/>
                    </w:rPr>
                  </w:pPr>
                </w:p>
              </w:tc>
              <w:tc>
                <w:tcPr>
                  <w:tcW w:w="236" w:type="dxa"/>
                  <w:shd w:val="clear" w:color="auto" w:fill="FFFFFF" w:themeFill="background1"/>
                </w:tcPr>
                <w:p w14:paraId="50CEDAA2" w14:textId="77777777" w:rsidR="009E1590" w:rsidRPr="00F741D9" w:rsidRDefault="009E1590"/>
              </w:tc>
              <w:tc>
                <w:tcPr>
                  <w:tcW w:w="6286" w:type="dxa"/>
                  <w:shd w:val="clear" w:color="auto" w:fill="FFFFFF" w:themeFill="background1"/>
                </w:tcPr>
                <w:p w14:paraId="50CEDAA3" w14:textId="77777777" w:rsidR="009E1590" w:rsidRPr="00F741D9" w:rsidRDefault="009E1590"/>
              </w:tc>
            </w:tr>
            <w:tr>
              <w:tc>
                <w:tcPr>
                  <w:tcW w:w="3000" w:type="dxa"/>
                  <w:shd w:val="clear" w:color="auto" w:fill="FFFFFF"/>
                </w:tcPr>
                <w:p>
                  <w:pPr/>
                  <w:r>
                    <w:t>diluare</w:t>
                  </w:r>
                </w:p>
              </w:tc>
              <w:tc>
                <w:tcPr>
                  <w:tcW w:w="300" w:type="dxa"/>
                  <w:tcBorders>
                    <w:right w:val="thick" w:sz="12" w:space="0" w:color="0076BD"/>
                  </w:tcBorders>
                  <w:shd w:val="clear" w:color="auto" w:fill="FFFFFF"/>
                </w:tcPr>
                <w:p>
                  <w:pPr/>
                </w:p>
              </w:tc>
              <w:tc>
                <w:tcPr>
                  <w:tcW w:w="6600" w:type="dxa"/>
                  <w:shd w:val="clear" w:color="auto" w:fill="FFFFFF"/>
                </w:tcPr>
                <w:p>
                  <w:pPr/>
                  <w:r>
                    <w:t>cu apa; primul strat cu max. 10%, Ultimul strat nediluat</w:t>
                  </w:r>
                </w:p>
              </w:tc>
            </w:tr>
            <w:tr>
              <w:tc>
                <w:tcPr>
                  <w:tcW w:w="3000" w:type="dxa"/>
                  <w:shd w:val="clear" w:color="auto" w:fill="FFFFFF"/>
                </w:tcPr>
                <w:p>
                  <w:pPr/>
                  <w:r>
                    <w:t>Densitate</w:t>
                  </w:r>
                </w:p>
              </w:tc>
              <w:tc>
                <w:tcPr>
                  <w:tcW w:w="300" w:type="dxa"/>
                  <w:tcBorders>
                    <w:right w:val="thick" w:sz="12" w:space="0" w:color="0076BD"/>
                  </w:tcBorders>
                  <w:shd w:val="clear" w:color="auto" w:fill="FFFFFF"/>
                </w:tcPr>
                <w:p>
                  <w:pPr/>
                </w:p>
              </w:tc>
              <w:tc>
                <w:tcPr>
                  <w:tcW w:w="6600" w:type="dxa"/>
                  <w:shd w:val="clear" w:color="auto" w:fill="FFFFFF"/>
                </w:tcPr>
                <w:p>
                  <w:pPr/>
                  <w:r>
                    <w:t>1,4 kg/l</w:t>
                  </w:r>
                </w:p>
              </w:tc>
            </w:tr>
            <w:tr>
              <w:tc>
                <w:tcPr>
                  <w:tcW w:w="3000" w:type="dxa"/>
                  <w:shd w:val="clear" w:color="auto" w:fill="FFFFFF"/>
                </w:tcPr>
                <w:p>
                  <w:pPr/>
                  <w:r>
                    <w:t>Culoare</w:t>
                  </w:r>
                </w:p>
              </w:tc>
              <w:tc>
                <w:tcPr>
                  <w:tcW w:w="300" w:type="dxa"/>
                  <w:tcBorders>
                    <w:right w:val="thick" w:sz="12" w:space="0" w:color="0076BD"/>
                  </w:tcBorders>
                  <w:shd w:val="clear" w:color="auto" w:fill="FFFFFF"/>
                </w:tcPr>
                <w:p>
                  <w:pPr/>
                </w:p>
              </w:tc>
              <w:tc>
                <w:tcPr>
                  <w:tcW w:w="6600" w:type="dxa"/>
                  <w:shd w:val="clear" w:color="auto" w:fill="FFFFFF"/>
                </w:tcPr>
                <w:p>
                  <w:pPr/>
                  <w:r>
                    <w:t>alba. Coloarabila cu max. 10% pigmenti de colorare Murexin.</w:t>
                  </w:r>
                </w:p>
              </w:tc>
            </w:tr>
            <w:tr>
              <w:tc>
                <w:tcPr>
                  <w:tcW w:w="3000" w:type="dxa"/>
                  <w:shd w:val="clear" w:color="auto" w:fill="FFFFFF"/>
                </w:tcPr>
                <w:p>
                  <w:pPr/>
                  <w:r>
                    <w:t>Consum</w:t>
                  </w:r>
                </w:p>
              </w:tc>
              <w:tc>
                <w:tcPr>
                  <w:tcW w:w="300" w:type="dxa"/>
                  <w:tcBorders>
                    <w:right w:val="thick" w:sz="12" w:space="0" w:color="0076BD"/>
                  </w:tcBorders>
                  <w:shd w:val="clear" w:color="auto" w:fill="FFFFFF"/>
                </w:tcPr>
                <w:p>
                  <w:pPr/>
                </w:p>
              </w:tc>
              <w:tc>
                <w:tcPr>
                  <w:tcW w:w="6600" w:type="dxa"/>
                  <w:shd w:val="clear" w:color="auto" w:fill="FFFFFF"/>
                </w:tcPr>
                <w:p>
                  <w:pPr/>
                  <w:r>
                    <w:t>​ca. 200 - 250 ml/m² per strat</w:t>
                  </w:r>
                </w:p>
              </w:tc>
            </w:tr>
            <w:tr>
              <w:tc>
                <w:tcPr>
                  <w:tcW w:w="3000" w:type="dxa"/>
                  <w:shd w:val="clear" w:color="auto" w:fill="FFFFFF"/>
                </w:tcPr>
                <w:p>
                  <w:pPr/>
                  <w:r>
                    <w:t>Clasa de abraziune umedă</w:t>
                  </w:r>
                </w:p>
              </w:tc>
              <w:tc>
                <w:tcPr>
                  <w:tcW w:w="300" w:type="dxa"/>
                  <w:tcBorders>
                    <w:right w:val="thick" w:sz="12" w:space="0" w:color="0076BD"/>
                  </w:tcBorders>
                  <w:shd w:val="clear" w:color="auto" w:fill="FFFFFF"/>
                </w:tcPr>
                <w:p>
                  <w:pPr/>
                </w:p>
              </w:tc>
              <w:tc>
                <w:tcPr>
                  <w:tcW w:w="6600" w:type="dxa"/>
                  <w:shd w:val="clear" w:color="auto" w:fill="FFFFFF"/>
                </w:tcPr>
                <w:p>
                  <w:pPr/>
                  <w:r>
                    <w:t>Clasa 3</w:t>
                  </w:r>
                </w:p>
              </w:tc>
            </w:tr>
            <w:tr>
              <w:tc>
                <w:tcPr>
                  <w:tcW w:w="3000" w:type="dxa"/>
                  <w:shd w:val="clear" w:color="auto" w:fill="FFFFFF"/>
                </w:tcPr>
                <w:p>
                  <w:pPr/>
                  <w:r>
                    <w:t>Capacitate de acoperire</w:t>
                  </w:r>
                </w:p>
              </w:tc>
              <w:tc>
                <w:tcPr>
                  <w:tcW w:w="300" w:type="dxa"/>
                  <w:tcBorders>
                    <w:right w:val="thick" w:sz="12" w:space="0" w:color="0076BD"/>
                  </w:tcBorders>
                  <w:shd w:val="clear" w:color="auto" w:fill="FFFFFF"/>
                </w:tcPr>
                <w:p>
                  <w:pPr/>
                </w:p>
              </w:tc>
              <w:tc>
                <w:tcPr>
                  <w:tcW w:w="6600" w:type="dxa"/>
                  <w:shd w:val="clear" w:color="auto" w:fill="FFFFFF"/>
                </w:tcPr>
                <w:p>
                  <w:pPr/>
                  <w:r>
                    <w:t>Clasa 2, cu o acoperire de 10 m²/l</w:t>
                  </w:r>
                </w:p>
              </w:tc>
            </w:tr>
            <w:tr>
              <w:tc>
                <w:tcPr>
                  <w:tcW w:w="3000" w:type="dxa"/>
                  <w:shd w:val="clear" w:color="auto" w:fill="FFFFFF"/>
                </w:tcPr>
                <w:p>
                  <w:pPr/>
                  <w:r>
                    <w:t>Grad de alb</w:t>
                  </w:r>
                </w:p>
              </w:tc>
              <w:tc>
                <w:tcPr>
                  <w:tcW w:w="300" w:type="dxa"/>
                  <w:tcBorders>
                    <w:right w:val="thick" w:sz="12" w:space="0" w:color="0076BD"/>
                  </w:tcBorders>
                  <w:shd w:val="clear" w:color="auto" w:fill="FFFFFF"/>
                </w:tcPr>
                <w:p>
                  <w:pPr/>
                </w:p>
              </w:tc>
              <w:tc>
                <w:tcPr>
                  <w:tcW w:w="6600" w:type="dxa"/>
                  <w:shd w:val="clear" w:color="auto" w:fill="FFFFFF"/>
                </w:tcPr>
                <w:p>
                  <w:pPr/>
                  <w:r>
                    <w:t>80 (conf. Berger)</w:t>
                  </w:r>
                </w:p>
              </w:tc>
            </w:tr>
            <w:tr>
              <w:tc>
                <w:tcPr>
                  <w:tcW w:w="3000" w:type="dxa"/>
                  <w:shd w:val="clear" w:color="auto" w:fill="FFFFFF"/>
                </w:tcPr>
                <w:p>
                  <w:pPr/>
                  <w:r>
                    <w:t>Strălucire</w:t>
                  </w:r>
                </w:p>
              </w:tc>
              <w:tc>
                <w:tcPr>
                  <w:tcW w:w="300" w:type="dxa"/>
                  <w:tcBorders>
                    <w:right w:val="thick" w:sz="12" w:space="0" w:color="0076BD"/>
                  </w:tcBorders>
                  <w:shd w:val="clear" w:color="auto" w:fill="FFFFFF"/>
                </w:tcPr>
                <w:p>
                  <w:pPr/>
                </w:p>
              </w:tc>
              <w:tc>
                <w:tcPr>
                  <w:tcW w:w="6600" w:type="dxa"/>
                  <w:shd w:val="clear" w:color="auto" w:fill="FFFFFF"/>
                </w:tcPr>
                <w:p>
                  <w:pPr/>
                  <w:r>
                    <w:t>mat</w:t>
                  </w:r>
                </w:p>
              </w:tc>
            </w:tr>
            <w:tr>
              <w:tc>
                <w:tcPr>
                  <w:tcW w:w="3000" w:type="dxa"/>
                  <w:shd w:val="clear" w:color="auto" w:fill="FFFFFF"/>
                </w:tcPr>
                <w:p>
                  <w:pPr/>
                  <w:r>
                    <w:t>Valoare sD</w:t>
                  </w:r>
                </w:p>
              </w:tc>
              <w:tc>
                <w:tcPr>
                  <w:tcW w:w="300" w:type="dxa"/>
                  <w:tcBorders>
                    <w:right w:val="thick" w:sz="12" w:space="0" w:color="0076BD"/>
                  </w:tcBorders>
                  <w:shd w:val="clear" w:color="auto" w:fill="FFFFFF"/>
                </w:tcPr>
                <w:p>
                  <w:pPr/>
                </w:p>
              </w:tc>
              <w:tc>
                <w:tcPr>
                  <w:tcW w:w="6600" w:type="dxa"/>
                  <w:shd w:val="clear" w:color="auto" w:fill="FFFFFF"/>
                </w:tcPr>
                <w:p>
                  <w:pPr/>
                  <w:r>
                    <w:t>0,01 - 0,02 m</w:t>
                  </w:r>
                </w:p>
              </w:tc>
            </w:tr>
            <w:tr>
              <w:tc>
                <w:tcPr>
                  <w:tcW w:w="3000" w:type="dxa"/>
                  <w:shd w:val="clear" w:color="auto" w:fill="FFFFFF"/>
                </w:tcPr>
                <w:p>
                  <w:pPr/>
                  <w:r>
                    <w:t>Timp de uscare</w:t>
                  </w:r>
                </w:p>
              </w:tc>
              <w:tc>
                <w:tcPr>
                  <w:tcW w:w="300" w:type="dxa"/>
                  <w:tcBorders>
                    <w:right w:val="thick" w:sz="12" w:space="0" w:color="0076BD"/>
                  </w:tcBorders>
                  <w:shd w:val="clear" w:color="auto" w:fill="FFFFFF"/>
                </w:tcPr>
                <w:p>
                  <w:pPr/>
                </w:p>
              </w:tc>
              <w:tc>
                <w:tcPr>
                  <w:tcW w:w="6600" w:type="dxa"/>
                  <w:shd w:val="clear" w:color="auto" w:fill="FFFFFF"/>
                </w:tcPr>
                <w:p>
                  <w:pPr/>
                  <w:r>
                    <w:t>dupa 5 - 8 ore suprafata uscata, dupa cca.12 ore se aplica urmatorul strat</w:t>
                  </w:r>
                </w:p>
              </w:tc>
            </w:tr>
            <w:tr>
              <w:tc>
                <w:tcPr>
                  <w:tcW w:w="3000" w:type="dxa"/>
                  <w:shd w:val="clear" w:color="auto" w:fill="FFFFFF"/>
                </w:tcPr>
                <w:p>
                  <w:pPr/>
                  <w:r>
                    <w:t>continut de substante organice</w:t>
                  </w:r>
                </w:p>
              </w:tc>
              <w:tc>
                <w:tcPr>
                  <w:tcW w:w="300" w:type="dxa"/>
                  <w:tcBorders>
                    <w:right w:val="thick" w:sz="12" w:space="0" w:color="0076BD"/>
                  </w:tcBorders>
                  <w:shd w:val="clear" w:color="auto" w:fill="FFFFFF"/>
                </w:tcPr>
                <w:p>
                  <w:pPr/>
                </w:p>
              </w:tc>
              <w:tc>
                <w:tcPr>
                  <w:tcW w:w="6600" w:type="dxa"/>
                  <w:shd w:val="clear" w:color="auto" w:fill="FFFFFF"/>
                </w:tcPr>
                <w:p>
                  <w:pPr/>
                  <w:r>
                    <w:t>&lt; 5%</w:t>
                  </w:r>
                </w:p>
              </w:tc>
            </w:tr>
            <w:tr>
              <w:tc>
                <w:tcPr>
                  <w:tcW w:w="3000" w:type="dxa"/>
                  <w:shd w:val="clear" w:color="auto" w:fill="FFFFFF"/>
                </w:tcPr>
                <w:p>
                  <w:pPr/>
                  <w:r>
                    <w:t>granulometrie</w:t>
                  </w:r>
                </w:p>
              </w:tc>
              <w:tc>
                <w:tcPr>
                  <w:tcW w:w="300" w:type="dxa"/>
                  <w:tcBorders>
                    <w:right w:val="thick" w:sz="12" w:space="0" w:color="0076BD"/>
                  </w:tcBorders>
                  <w:shd w:val="clear" w:color="auto" w:fill="FFFFFF"/>
                </w:tcPr>
                <w:p>
                  <w:pPr/>
                </w:p>
              </w:tc>
              <w:tc>
                <w:tcPr>
                  <w:tcW w:w="6600" w:type="dxa"/>
                  <w:shd w:val="clear" w:color="auto" w:fill="FFFFFF"/>
                </w:tcPr>
                <w:p>
                  <w:pPr/>
                  <w:r>
                    <w:t>fina</w:t>
                  </w:r>
                </w:p>
              </w:tc>
            </w:tr>
          </w:tbl>
          <w:p w14:paraId="50CEDAA9" w14:textId="77777777" w:rsidR="00D45DAC" w:rsidRPr="00F741D9" w:rsidRDefault="00D45DAC"/>
        </w:tc>
      </w:tr>
      <w:tr w:rsidR="00D45DAC" w:rsidRPr="00F741D9" w14:paraId="50CEDAAC" w14:textId="77777777" w:rsidTr="00347BDB">
        <w:trPr>
          <w:gridAfter w:val="1"/>
          <w:wAfter w:w="8" w:type="pct"/>
        </w:trPr>
        <w:tc>
          <w:tcPr>
            <w:tcW w:w="4992" w:type="pct"/>
            <w:shd w:val="clear" w:color="auto" w:fill="FFFFFF" w:themeFill="background1"/>
          </w:tcPr>
          <w:p w14:paraId="50CEDAAB" w14:textId="77777777" w:rsidR="00D45DAC" w:rsidRPr="00F741D9" w:rsidRDefault="00D45DAC"/>
        </w:tc>
      </w:tr>
      <w:tr w:rsidR="00C35559" w:rsidRPr="00F741D9" w14:paraId="50CEDAAE" w14:textId="77777777" w:rsidTr="00347BDB">
        <w:trPr>
          <w:gridAfter w:val="1"/>
          <w:wAfter w:w="8" w:type="pct"/>
          <w:trHeight w:hRule="exact" w:val="480"/>
        </w:trPr>
        <w:tc>
          <w:tcPr>
            <w:tcW w:w="4992" w:type="pct"/>
            <w:shd w:val="clear" w:color="auto" w:fill="0076BD"/>
            <w:vAlign w:val="center"/>
          </w:tcPr>
          <w:p w14:paraId="50CEDAAD" w14:textId="77777777" w:rsidR="00C35559" w:rsidRPr="00F741D9" w:rsidRDefault="00C35559" w:rsidP="0033276B">
            <w:r>
              <w:rPr>
                <w:rFonts w:cs="Arial"/>
                <w:b/>
                <w:color w:val="FFFFFF"/>
                <w:sz w:val="24"/>
                <w:szCs w:val="24"/>
              </w:rPr>
              <w:t>Certificate de control</w:t>
            </w:r>
          </w:p>
        </w:tc>
      </w:tr>
      <w:tr w:rsidR="00C35559" w:rsidRPr="00A911FC" w14:paraId="50CEDAB0" w14:textId="77777777" w:rsidTr="00347BDB">
        <w:trPr>
          <w:gridAfter w:val="1"/>
          <w:wAfter w:w="8" w:type="pct"/>
        </w:trPr>
        <w:tc>
          <w:tcPr>
            <w:tcW w:w="4992" w:type="pct"/>
            <w:shd w:val="clear" w:color="auto" w:fill="FFFFFF" w:themeFill="background1"/>
          </w:tcPr>
          <w:p w14:paraId="50CEDAAF" w14:textId="77777777" w:rsidR="00C35559" w:rsidRPr="00347BDB" w:rsidRDefault="00A911FC" w:rsidP="00A911FC">
            <w:pPr>
              <w:rPr>
                <w:lang w:val="de-AT"/>
              </w:rPr>
            </w:pPr>
            <w:r w:rsidRPr="00347BDB">
              <w:rPr>
                <w:rFonts w:cs="Arial"/>
                <w:b/>
                <w:color w:val="000000"/>
                <w:sz w:val="20"/>
                <w:szCs w:val="20"/>
                <w:lang w:val="de-AT"/>
              </w:rPr>
              <w:br/>
            </w:r>
            <w:r>
              <w:rPr>
                <w:rFonts w:cs="Arial"/>
                <w:b/>
                <w:color w:val="000000"/>
                <w:sz w:val="20"/>
                <w:szCs w:val="20"/>
                <w:lang w:val="de-AT"/>
              </w:rPr>
              <w:t>Controlat conform (standard, clasificare ...)</w:t>
            </w:r>
            <w:r w:rsidR="00C35559" w:rsidRPr="00347BDB">
              <w:rPr>
                <w:lang w:val="de-AT"/>
              </w:rPr>
              <w:br/>
            </w:r>
            <w:r>
              <w:rPr>
                <w:lang w:val="de-AT"/>
              </w:rPr>
              <w:t>ÖNORM EN 13300</w:t>
            </w:r>
            <w:r>
              <w:rPr>
                <w:lang w:val="de-AT"/>
              </w:rPr>
              <w:br/>
            </w:r>
            <w:r>
              <w:rPr>
                <w:lang w:val="de-AT"/>
              </w:rPr>
              <w:t>Österreichisches Umweltzeichen UZ 17</w:t>
            </w:r>
          </w:p>
        </w:tc>
      </w:tr>
      <w:tr w:rsidR="00C35559" w:rsidRPr="00A911FC" w14:paraId="50CEDAB2" w14:textId="77777777" w:rsidTr="00347BDB">
        <w:trPr>
          <w:gridAfter w:val="1"/>
          <w:wAfter w:w="8" w:type="pct"/>
        </w:trPr>
        <w:tc>
          <w:tcPr>
            <w:tcW w:w="4992" w:type="pct"/>
            <w:shd w:val="clear" w:color="auto" w:fill="FFFFFF" w:themeFill="background1"/>
          </w:tcPr>
          <w:p w14:paraId="50CEDAB1" w14:textId="77777777" w:rsidR="00C35559" w:rsidRPr="00347BDB" w:rsidRDefault="00C35559">
            <w:pPr>
              <w:rPr>
                <w:lang w:val="de-AT"/>
              </w:rPr>
            </w:pPr>
          </w:p>
        </w:tc>
      </w:tr>
      <w:tr w:rsidR="00D45DAC" w:rsidRPr="00A911FC" w14:paraId="50CEDAB4" w14:textId="77777777" w:rsidTr="00347BDB">
        <w:trPr>
          <w:gridAfter w:val="1"/>
          <w:wAfter w:w="8" w:type="pct"/>
          <w:trHeight w:hRule="exact" w:val="480"/>
        </w:trPr>
        <w:tc>
          <w:tcPr>
            <w:tcW w:w="4992" w:type="pct"/>
            <w:shd w:val="clear" w:color="auto" w:fill="0076BD"/>
            <w:vAlign w:val="center"/>
          </w:tcPr>
          <w:p w14:paraId="50CEDAB3" w14:textId="77777777" w:rsidR="00D45DAC" w:rsidRPr="00C35559" w:rsidRDefault="000B3EC1">
            <w:pPr>
              <w:rPr>
                <w:lang w:val="en-US"/>
              </w:rPr>
            </w:pPr>
            <w:r>
              <w:rPr>
                <w:rFonts w:cs="Arial"/>
                <w:b/>
                <w:color w:val="FFFFFF"/>
                <w:sz w:val="24"/>
                <w:szCs w:val="24"/>
                <w:lang w:val="en-US"/>
              </w:rPr>
              <w:t>Bază de aplicare</w:t>
            </w:r>
          </w:p>
        </w:tc>
      </w:tr>
      <w:tr w:rsidR="00D45DAC" w:rsidRPr="003A6C79" w14:paraId="50CEDAB7" w14:textId="77777777" w:rsidTr="00347BDB">
        <w:trPr>
          <w:gridAfter w:val="1"/>
          <w:wAfter w:w="8" w:type="pct"/>
        </w:trPr>
        <w:tc>
          <w:tcPr>
            <w:tcW w:w="4992" w:type="pct"/>
          </w:tcPr>
          <w:p w14:paraId="50CEDAB6" w14:textId="2479A850" w:rsidR="00D45DAC" w:rsidRPr="00F741D9" w:rsidRDefault="00124178" w:rsidP="002B1D33">
            <w:pPr>
              <w:rPr>
                <w:lang w:val="en-US"/>
              </w:rPr>
            </w:pPr>
            <w:r w:rsidRPr="00F741D9">
              <w:rPr>
                <w:lang w:val="en-US"/>
              </w:rPr>
              <w:br/>
            </w:r>
            <w:r>
              <w:rPr>
                <w:rFonts w:cs="Arial"/>
                <w:b/>
                <w:color w:val="000000"/>
                <w:sz w:val="20"/>
                <w:szCs w:val="20"/>
                <w:lang w:val="en-US"/>
              </w:rPr>
              <w:t>Baze de aplicare adecvate:</w:t>
            </w:r>
            <w:r w:rsidRPr="00F741D9">
              <w:rPr>
                <w:rFonts w:cs="Arial"/>
                <w:b/>
                <w:color w:val="000000"/>
                <w:sz w:val="20"/>
                <w:szCs w:val="20"/>
                <w:lang w:val="en-US"/>
              </w:rPr>
              <w:t xml:space="preserve"> </w:t>
            </w:r>
            <w:r w:rsidRPr="00F741D9">
              <w:rPr>
                <w:lang w:val="en-US"/>
              </w:rPr>
              <w:br/>
            </w:r>
            <w:r>
              <w:rPr>
                <w:lang w:val="en-US"/>
              </w:rPr>
              <w:t xml:space="preserve">Suporturi recomandate: </w:t>
            </w:r>
            <w:r>
              <w:rPr>
                <w:lang w:val="en-US"/>
              </w:rPr>
              <w:br/>
            </w:r>
            <w:r>
              <w:rPr>
                <w:lang w:val="en-US"/>
              </w:rPr>
              <w:t>Tencuieli de var-ciment si de ciment  P Ic; P II; P III</w:t>
            </w:r>
            <w:r>
              <w:rPr>
                <w:lang w:val="en-US"/>
              </w:rPr>
              <w:br/>
            </w:r>
            <w:r>
              <w:rPr>
                <w:lang w:val="en-US"/>
              </w:rPr>
              <w:t>Tencuieli de var-ciment si de ciment  P II &amp; P III</w:t>
            </w:r>
            <w:r>
              <w:rPr>
                <w:lang w:val="en-US"/>
              </w:rPr>
              <w:br/>
            </w:r>
            <w:r>
              <w:rPr>
                <w:lang w:val="en-US"/>
              </w:rPr>
              <w:t>Tencuieli de ipsos si gata preparate P IV &amp; PV</w:t>
            </w:r>
            <w:r>
              <w:rPr>
                <w:lang w:val="en-US"/>
              </w:rPr>
              <w:br/>
            </w:r>
            <w:r>
              <w:rPr>
                <w:lang w:val="en-US"/>
              </w:rPr>
              <w:t xml:space="preserve">Placi de gips-carton </w:t>
            </w:r>
            <w:r>
              <w:rPr>
                <w:lang w:val="en-US"/>
              </w:rPr>
              <w:br/>
            </w:r>
            <w:r>
              <w:rPr>
                <w:lang w:val="en-US"/>
              </w:rPr>
              <w:t>Beton, BCA</w:t>
            </w:r>
            <w:r>
              <w:rPr>
                <w:lang w:val="en-US"/>
              </w:rPr>
              <w:br/>
            </w:r>
            <w:r>
              <w:rPr>
                <w:lang w:val="en-US"/>
              </w:rPr>
              <w:t>Zidarie aparenta</w:t>
            </w:r>
            <w:r>
              <w:rPr>
                <w:lang w:val="en-US"/>
              </w:rPr>
              <w:br/>
            </w:r>
            <w:r>
              <w:rPr>
                <w:lang w:val="en-US"/>
              </w:rPr>
              <w:t>Finisaje vechi portante</w:t>
            </w:r>
            <w:r>
              <w:rPr>
                <w:lang w:val="en-US"/>
              </w:rPr>
              <w:br/>
            </w:r>
            <w:r>
              <w:rPr>
                <w:lang w:val="en-US"/>
              </w:rPr>
              <w:br/>
            </w:r>
            <w:r>
              <w:rPr>
                <w:lang w:val="en-US"/>
              </w:rPr>
              <w:t>Stratul suport trebuie sa fie uscat, neinghetat, portant, stabil, sa nu prezinte urme de praf, mizerie, uleiuri,</w:t>
            </w:r>
            <w:r>
              <w:rPr>
                <w:lang w:val="en-US"/>
              </w:rPr>
              <w:br/>
            </w:r>
            <w:r>
              <w:rPr>
                <w:lang w:val="en-US"/>
              </w:rPr>
              <w:t>grasimi, substante de decofrare si particule neaderente. Trebuie sa corespunda normelor tehnice nationale si europene in vigoare, precum si regulilor generale recunoscute in domeniu.</w:t>
            </w:r>
            <w:r>
              <w:rPr>
                <w:lang w:val="en-US"/>
              </w:rPr>
              <w:br/>
            </w:r>
            <w:r w:rsidRPr="00F741D9">
              <w:rPr>
                <w:lang w:val="en-US"/>
              </w:rPr>
              <w:br/>
            </w:r>
            <w:bookmarkStart w:id="0" w:name="_GoBack"/>
            <w:bookmarkEnd w:id="0"/>
          </w:p>
        </w:tc>
      </w:tr>
      <w:tr w:rsidR="00D45DAC" w:rsidRPr="00F741D9" w14:paraId="50CEDAB9" w14:textId="77777777" w:rsidTr="00347BDB">
        <w:trPr>
          <w:trHeight w:hRule="exact" w:val="480"/>
        </w:trPr>
        <w:tc>
          <w:tcPr>
            <w:tcW w:w="5000" w:type="pct"/>
            <w:gridSpan w:val="2"/>
            <w:shd w:val="clear" w:color="auto" w:fill="0076BD"/>
            <w:vAlign w:val="center"/>
          </w:tcPr>
          <w:p w14:paraId="50CEDAB8" w14:textId="77777777" w:rsidR="00D45DAC" w:rsidRPr="00F741D9" w:rsidRDefault="000B3EC1" w:rsidP="00347BDB">
            <w:pPr>
              <w:ind w:right="-988"/>
            </w:pPr>
            <w:r>
              <w:rPr>
                <w:rFonts w:cs="Arial"/>
                <w:b/>
                <w:color w:val="FFFFFF"/>
                <w:sz w:val="24"/>
                <w:szCs w:val="24"/>
              </w:rPr>
              <w:t>Pentru un sistem perfect</w:t>
            </w:r>
          </w:p>
        </w:tc>
      </w:tr>
      <w:tr w:rsidR="00D45DAC" w:rsidRPr="003A6C79" w14:paraId="50CEDABF" w14:textId="77777777" w:rsidTr="00347BDB">
        <w:tc>
          <w:tcPr>
            <w:tcW w:w="5000" w:type="pct"/>
            <w:gridSpan w:val="2"/>
          </w:tcPr>
          <w:p w14:paraId="50CEDABA" w14:textId="77777777" w:rsidR="009E1590" w:rsidRPr="00F741D9" w:rsidRDefault="009E1590" w:rsidP="00DE79A7">
            <w:pPr>
              <w:rPr>
                <w:rFonts w:cs="Arial"/>
                <w:b/>
                <w:color w:val="000000"/>
                <w:sz w:val="20"/>
                <w:szCs w:val="20"/>
                <w:lang w:val="en-US"/>
              </w:rPr>
            </w:pPr>
          </w:p>
          <w:p w14:paraId="50CEDABB" w14:textId="77777777" w:rsidR="00DE79A7" w:rsidRPr="00F741D9" w:rsidRDefault="00B8080E" w:rsidP="00DE79A7">
            <w:pPr>
              <w:rPr>
                <w:lang w:val="en-US"/>
              </w:rPr>
            </w:pPr>
            <w:r>
              <w:rPr>
                <w:rFonts w:cs="Arial"/>
                <w:b/>
                <w:color w:val="000000"/>
                <w:sz w:val="20"/>
                <w:szCs w:val="20"/>
                <w:lang w:val="en-US"/>
              </w:rPr>
              <w:t>Produse de sistem:</w:t>
            </w:r>
            <w:r w:rsidR="00124178" w:rsidRPr="00F741D9">
              <w:rPr>
                <w:lang w:val="en-US"/>
              </w:rPr>
              <w:br/>
            </w:r>
            <w:r>
              <w:rPr>
                <w:lang w:val="en-US"/>
              </w:rPr>
              <w:t>Murexin Amorsa silicatica de fixare SK 11 , Murexin Grund LF 14</w:t>
            </w:r>
          </w:p>
          <w:p w14:paraId="50CEDABC" w14:textId="77777777" w:rsidR="00B8080E" w:rsidRPr="00F741D9" w:rsidRDefault="00B8080E" w:rsidP="00DE79A7">
            <w:pPr>
              <w:rPr>
                <w:lang w:val="en-US"/>
              </w:rPr>
            </w:pPr>
          </w:p>
          <w:p w14:paraId="50CEDABD" w14:textId="77777777" w:rsidR="00B8080E" w:rsidRPr="00F741D9" w:rsidRDefault="00B8080E" w:rsidP="00DE79A7">
            <w:pPr>
              <w:rPr>
                <w:rFonts w:cs="Arial"/>
                <w:b/>
                <w:color w:val="000000"/>
                <w:sz w:val="20"/>
                <w:szCs w:val="20"/>
                <w:lang w:val="en-US"/>
              </w:rPr>
            </w:pPr>
            <w:r>
              <w:rPr>
                <w:rFonts w:cs="Arial"/>
                <w:b/>
                <w:color w:val="000000"/>
                <w:sz w:val="20"/>
                <w:szCs w:val="20"/>
                <w:lang w:val="en-US"/>
              </w:rPr>
              <w:t>Descriere:</w:t>
            </w:r>
            <w:r w:rsidRPr="00F741D9">
              <w:rPr>
                <w:rFonts w:cs="Arial"/>
                <w:b/>
                <w:color w:val="000000"/>
                <w:sz w:val="20"/>
                <w:szCs w:val="20"/>
                <w:lang w:val="en-US"/>
              </w:rPr>
              <w:t xml:space="preserve"> </w:t>
            </w:r>
          </w:p>
          <w:p w14:paraId="50CEDABE" w14:textId="77777777" w:rsidR="00D45DAC" w:rsidRPr="00F741D9" w:rsidRDefault="00DE79A7" w:rsidP="00DE79A7">
            <w:pPr>
              <w:rPr>
                <w:lang w:val="en-US"/>
              </w:rPr>
            </w:pPr>
            <w:r>
              <w:rPr>
                <w:lang w:val="en-US"/>
              </w:rPr>
              <w:t>Amorsa silicatica de fixare SK 11 pentru amorsarea suporturilor absorbante minerale, precum tencuieli pe baza de  ciment, var-ciment, sau pe baza de argila, precum si placi conglomerate.</w:t>
            </w:r>
            <w:r>
              <w:rPr>
                <w:lang w:val="en-US"/>
              </w:rPr>
              <w:br/>
            </w:r>
            <w:r>
              <w:rPr>
                <w:lang w:val="en-US"/>
              </w:rPr>
              <w:t>Grund LF 14 pentru tratarea maselor de spaclu si a tencuielilor pe baza de ipsos pe baza, precum si pentru placile de gips carton.</w:t>
            </w:r>
            <w:r>
              <w:rPr>
                <w:lang w:val="en-US"/>
              </w:rPr>
              <w:br/>
            </w:r>
            <w:r>
              <w:rPr>
                <w:lang w:val="en-US"/>
              </w:rPr>
              <w:br/>
            </w:r>
            <w:r w:rsidR="00124178" w:rsidRPr="00F741D9">
              <w:rPr>
                <w:lang w:val="en-US"/>
              </w:rPr>
              <w:br/>
            </w:r>
          </w:p>
        </w:tc>
      </w:tr>
      <w:tr w:rsidR="00874092" w:rsidRPr="00F741D9" w14:paraId="50CEDAC1" w14:textId="77777777" w:rsidTr="00347BDB">
        <w:trPr>
          <w:trHeight w:hRule="exact" w:val="480"/>
        </w:trPr>
        <w:tc>
          <w:tcPr>
            <w:tcW w:w="5000" w:type="pct"/>
            <w:gridSpan w:val="2"/>
            <w:shd w:val="clear" w:color="auto" w:fill="0076BD"/>
            <w:vAlign w:val="center"/>
          </w:tcPr>
          <w:p w14:paraId="50CEDAC0" w14:textId="77777777" w:rsidR="00874092" w:rsidRPr="00F741D9" w:rsidRDefault="00154589" w:rsidP="002C6587">
            <w:r>
              <w:rPr>
                <w:rFonts w:cs="Arial"/>
                <w:b/>
                <w:color w:val="FFFFFF"/>
                <w:sz w:val="24"/>
                <w:szCs w:val="24"/>
              </w:rPr>
              <w:t>Indicaţii de produs şi de prelucrare</w:t>
            </w:r>
          </w:p>
        </w:tc>
      </w:tr>
      <w:tr w:rsidR="00874092" w:rsidRPr="00874092" w14:paraId="50CEDAC5" w14:textId="77777777" w:rsidTr="00347BDB">
        <w:tc>
          <w:tcPr>
            <w:tcW w:w="5000" w:type="pct"/>
            <w:gridSpan w:val="2"/>
          </w:tcPr>
          <w:p w14:paraId="50CEDAC2" w14:textId="77777777" w:rsidR="00874092" w:rsidRPr="00874092" w:rsidRDefault="00874092" w:rsidP="00DE79A7">
            <w:pPr>
              <w:rPr>
                <w:rFonts w:cs="Arial"/>
                <w:color w:val="000000"/>
                <w:sz w:val="16"/>
                <w:szCs w:val="16"/>
                <w:lang w:val="en-US"/>
              </w:rPr>
            </w:pPr>
          </w:p>
          <w:p w14:paraId="50CEDAC3" w14:textId="77777777" w:rsidR="00874092" w:rsidRPr="00874092" w:rsidRDefault="00C17A06" w:rsidP="00DE79A7">
            <w:pPr>
              <w:rPr>
                <w:rFonts w:cs="Arial"/>
                <w:color w:val="000000"/>
                <w:sz w:val="16"/>
                <w:szCs w:val="16"/>
                <w:lang w:val="en-US"/>
              </w:rPr>
            </w:pPr>
            <w:r>
              <w:rPr>
                <w:rFonts w:cs="Arial"/>
                <w:color w:val="000000"/>
                <w:sz w:val="16"/>
                <w:szCs w:val="16"/>
                <w:lang w:val="en-US"/>
              </w:rPr>
              <w:t>Recomandari cu privire la material:</w:t>
            </w:r>
            <w:r>
              <w:rPr>
                <w:rFonts w:cs="Arial"/>
                <w:color w:val="000000"/>
                <w:sz w:val="16"/>
                <w:szCs w:val="16"/>
                <w:lang w:val="en-US"/>
              </w:rPr>
              <w:br/>
            </w:r>
            <w:r>
              <w:rPr>
                <w:rFonts w:cs="Arial"/>
                <w:color w:val="000000"/>
                <w:sz w:val="16"/>
                <w:szCs w:val="16"/>
                <w:lang w:val="en-US"/>
              </w:rPr>
              <w:t>- In cazul prelucrarii materialului in afara intervalului ideal de temperatura / umiditate a aerului, caracteristicile acestuia pot varia semnificativ.</w:t>
            </w:r>
            <w:r>
              <w:rPr>
                <w:rFonts w:cs="Arial"/>
                <w:color w:val="000000"/>
                <w:sz w:val="16"/>
                <w:szCs w:val="16"/>
                <w:lang w:val="en-US"/>
              </w:rPr>
              <w:br/>
            </w:r>
            <w:r>
              <w:rPr>
                <w:rFonts w:cs="Arial"/>
                <w:color w:val="000000"/>
                <w:sz w:val="16"/>
                <w:szCs w:val="16"/>
                <w:lang w:val="en-US"/>
              </w:rPr>
              <w:t>- Inainte de prelucrare, materialele se vor aclimatiza!</w:t>
            </w:r>
            <w:r>
              <w:rPr>
                <w:rFonts w:cs="Arial"/>
                <w:color w:val="000000"/>
                <w:sz w:val="16"/>
                <w:szCs w:val="16"/>
                <w:lang w:val="en-US"/>
              </w:rPr>
              <w:br/>
            </w:r>
            <w:r>
              <w:rPr>
                <w:rFonts w:cs="Arial"/>
                <w:color w:val="000000"/>
                <w:sz w:val="16"/>
                <w:szCs w:val="16"/>
                <w:lang w:val="en-US"/>
              </w:rPr>
              <w:t>- Pentru a fi asigurata conservarea caracteristicilor produsului nu se recomanda amestecarea cu alte produse!</w:t>
            </w:r>
            <w:r>
              <w:rPr>
                <w:rFonts w:cs="Arial"/>
                <w:color w:val="000000"/>
                <w:sz w:val="16"/>
                <w:szCs w:val="16"/>
                <w:lang w:val="en-US"/>
              </w:rPr>
              <w:br/>
            </w:r>
            <w:r>
              <w:rPr>
                <w:rFonts w:cs="Arial"/>
                <w:color w:val="000000"/>
                <w:sz w:val="16"/>
                <w:szCs w:val="16"/>
                <w:lang w:val="en-US"/>
              </w:rPr>
              <w:t>- Dozajul de apa sau de diluant se vor respecta intocmai</w:t>
            </w:r>
            <w:r>
              <w:rPr>
                <w:rFonts w:cs="Arial"/>
                <w:color w:val="000000"/>
                <w:sz w:val="16"/>
                <w:szCs w:val="16"/>
                <w:lang w:val="en-US"/>
              </w:rPr>
              <w:br/>
            </w:r>
            <w:r>
              <w:rPr>
                <w:rFonts w:cs="Arial"/>
                <w:color w:val="000000"/>
                <w:sz w:val="16"/>
                <w:szCs w:val="16"/>
                <w:lang w:val="en-US"/>
              </w:rPr>
              <w:t>- Produsele colorate se vor verifica inainte de utilizare in privinta acuratetii tonului de culoare!</w:t>
            </w:r>
            <w:r>
              <w:rPr>
                <w:rFonts w:cs="Arial"/>
                <w:color w:val="000000"/>
                <w:sz w:val="16"/>
                <w:szCs w:val="16"/>
                <w:lang w:val="en-US"/>
              </w:rPr>
              <w:br/>
            </w:r>
            <w:r>
              <w:rPr>
                <w:rFonts w:cs="Arial"/>
                <w:color w:val="000000"/>
                <w:sz w:val="16"/>
                <w:szCs w:val="16"/>
                <w:lang w:val="en-US"/>
              </w:rPr>
              <w:t>- Uniformitatea culorii poate fi garantata numai in cadrul aceleiasi sarje.</w:t>
            </w:r>
            <w:r>
              <w:rPr>
                <w:rFonts w:cs="Arial"/>
                <w:color w:val="000000"/>
                <w:sz w:val="16"/>
                <w:szCs w:val="16"/>
                <w:lang w:val="en-US"/>
              </w:rPr>
              <w:br/>
            </w:r>
            <w:r>
              <w:rPr>
                <w:rFonts w:cs="Arial"/>
                <w:color w:val="000000"/>
                <w:sz w:val="16"/>
                <w:szCs w:val="16"/>
                <w:lang w:val="en-US"/>
              </w:rPr>
              <w:t>- Formare tonului de culoare este influentata semnificativ de conditiile de mediu.</w:t>
            </w:r>
            <w:r>
              <w:rPr>
                <w:rFonts w:cs="Arial"/>
                <w:color w:val="000000"/>
                <w:sz w:val="16"/>
                <w:szCs w:val="16"/>
                <w:lang w:val="en-US"/>
              </w:rPr>
              <w:br/>
            </w:r>
            <w:r>
              <w:rPr>
                <w:rFonts w:cs="Arial"/>
                <w:color w:val="000000"/>
                <w:sz w:val="16"/>
                <w:szCs w:val="16"/>
                <w:lang w:val="en-US"/>
              </w:rPr>
              <w:t>- Ambalajul se desface cu atentie, se indeparteaza eventualele particule uscate si se malaxeaza temeinic produsul!</w:t>
            </w:r>
            <w:r>
              <w:rPr>
                <w:rFonts w:cs="Arial"/>
                <w:color w:val="000000"/>
                <w:sz w:val="16"/>
                <w:szCs w:val="16"/>
                <w:lang w:val="en-US"/>
              </w:rPr>
              <w:br/>
            </w:r>
            <w:r>
              <w:rPr>
                <w:rFonts w:cs="Arial"/>
                <w:color w:val="000000"/>
                <w:sz w:val="16"/>
                <w:szCs w:val="16"/>
                <w:lang w:val="en-US"/>
              </w:rPr>
              <w:t>- Dupa diluarea cu apa, sistemele pe baza de apa au un termen limitat de depozitare; de aceea se recomanda o prelucrare cat mai rapida a acestora.</w:t>
            </w:r>
            <w:r>
              <w:rPr>
                <w:rFonts w:cs="Arial"/>
                <w:color w:val="000000"/>
                <w:sz w:val="16"/>
                <w:szCs w:val="16"/>
                <w:lang w:val="en-US"/>
              </w:rPr>
              <w:br/>
            </w:r>
            <w:r>
              <w:rPr>
                <w:rFonts w:cs="Arial"/>
                <w:color w:val="000000"/>
                <w:sz w:val="16"/>
                <w:szCs w:val="16"/>
                <w:lang w:val="en-US"/>
              </w:rPr>
              <w:t xml:space="preserve">- Rezistentele finale la spalare si la frecare se ating dupa 28 de zile. </w:t>
            </w:r>
            <w:r>
              <w:rPr>
                <w:rFonts w:cs="Arial"/>
                <w:color w:val="000000"/>
                <w:sz w:val="16"/>
                <w:szCs w:val="16"/>
                <w:lang w:val="en-US"/>
              </w:rPr>
              <w:br/>
            </w:r>
            <w:r>
              <w:rPr>
                <w:rFonts w:cs="Arial"/>
                <w:color w:val="000000"/>
                <w:sz w:val="16"/>
                <w:szCs w:val="16"/>
                <w:lang w:val="en-US"/>
              </w:rPr>
              <w:br/>
            </w:r>
            <w:r>
              <w:rPr>
                <w:rFonts w:cs="Arial"/>
                <w:color w:val="000000"/>
                <w:sz w:val="16"/>
                <w:szCs w:val="16"/>
                <w:lang w:val="en-US"/>
              </w:rPr>
              <w:t>Recomandari cu privire la mediu:</w:t>
            </w:r>
            <w:r>
              <w:rPr>
                <w:rFonts w:cs="Arial"/>
                <w:color w:val="000000"/>
                <w:sz w:val="16"/>
                <w:szCs w:val="16"/>
                <w:lang w:val="en-US"/>
              </w:rPr>
              <w:br/>
            </w:r>
            <w:r>
              <w:rPr>
                <w:rFonts w:cs="Arial"/>
                <w:color w:val="000000"/>
                <w:sz w:val="16"/>
                <w:szCs w:val="16"/>
                <w:lang w:val="en-US"/>
              </w:rPr>
              <w:t>- Nu se va lucra la temperaturi sub +5°C!</w:t>
            </w:r>
            <w:r>
              <w:rPr>
                <w:rFonts w:cs="Arial"/>
                <w:color w:val="000000"/>
                <w:sz w:val="16"/>
                <w:szCs w:val="16"/>
                <w:lang w:val="en-US"/>
              </w:rPr>
              <w:br/>
            </w:r>
            <w:r>
              <w:rPr>
                <w:rFonts w:cs="Arial"/>
                <w:color w:val="000000"/>
                <w:sz w:val="16"/>
                <w:szCs w:val="16"/>
                <w:lang w:val="en-US"/>
              </w:rPr>
              <w:t>- Temperatura ideala a materialului, a suportului si a aerului este intre +15°C si 25°C.</w:t>
            </w:r>
            <w:r>
              <w:rPr>
                <w:rFonts w:cs="Arial"/>
                <w:color w:val="000000"/>
                <w:sz w:val="16"/>
                <w:szCs w:val="16"/>
                <w:lang w:val="en-US"/>
              </w:rPr>
              <w:br/>
            </w:r>
            <w:r>
              <w:rPr>
                <w:rFonts w:cs="Arial"/>
                <w:color w:val="000000"/>
                <w:sz w:val="16"/>
                <w:szCs w:val="16"/>
                <w:lang w:val="en-US"/>
              </w:rPr>
              <w:t>- Umiditatea realtiva ideala este intre 40% pana la 60%</w:t>
            </w:r>
            <w:r>
              <w:rPr>
                <w:rFonts w:cs="Arial"/>
                <w:color w:val="000000"/>
                <w:sz w:val="16"/>
                <w:szCs w:val="16"/>
                <w:lang w:val="en-US"/>
              </w:rPr>
              <w:br/>
            </w:r>
            <w:r>
              <w:rPr>
                <w:rFonts w:cs="Arial"/>
                <w:color w:val="000000"/>
                <w:sz w:val="16"/>
                <w:szCs w:val="16"/>
                <w:lang w:val="en-US"/>
              </w:rPr>
              <w:t>- Umiditatea aerului ridicata si/sau temperaurile scazute intarzie intarirea materialului, resp. umiditatea redusa si/sau temperaturile ridicate    accelereaza intarirea.</w:t>
            </w:r>
            <w:r>
              <w:rPr>
                <w:rFonts w:cs="Arial"/>
                <w:color w:val="000000"/>
                <w:sz w:val="16"/>
                <w:szCs w:val="16"/>
                <w:lang w:val="en-US"/>
              </w:rPr>
              <w:br/>
            </w:r>
            <w:r>
              <w:rPr>
                <w:rFonts w:cs="Arial"/>
                <w:color w:val="000000"/>
                <w:sz w:val="16"/>
                <w:szCs w:val="16"/>
                <w:lang w:val="en-US"/>
              </w:rPr>
              <w:t>- Pe perioada reactiei de intarire se va asigura o aerisire corespunzatoare, si se va evita formarea curentilor de aer!</w:t>
            </w:r>
            <w:r>
              <w:rPr>
                <w:rFonts w:cs="Arial"/>
                <w:color w:val="000000"/>
                <w:sz w:val="16"/>
                <w:szCs w:val="16"/>
                <w:lang w:val="en-US"/>
              </w:rPr>
              <w:br/>
            </w:r>
            <w:r>
              <w:rPr>
                <w:rFonts w:cs="Arial"/>
                <w:color w:val="000000"/>
                <w:sz w:val="16"/>
                <w:szCs w:val="16"/>
                <w:lang w:val="en-US"/>
              </w:rPr>
              <w:t>- Pe perioada uscarii se va proteja suprafata de razele soarelui, de vant si de factorii climatici!</w:t>
            </w:r>
            <w:r>
              <w:rPr>
                <w:rFonts w:cs="Arial"/>
                <w:color w:val="000000"/>
                <w:sz w:val="16"/>
                <w:szCs w:val="16"/>
                <w:lang w:val="en-US"/>
              </w:rPr>
              <w:br/>
            </w:r>
            <w:r>
              <w:rPr>
                <w:rFonts w:cs="Arial"/>
                <w:color w:val="000000"/>
                <w:sz w:val="16"/>
                <w:szCs w:val="16"/>
                <w:lang w:val="en-US"/>
              </w:rPr>
              <w:t>- Se vor proteja elementele de constructie adiancente!</w:t>
            </w:r>
            <w:r>
              <w:rPr>
                <w:rFonts w:cs="Arial"/>
                <w:color w:val="000000"/>
                <w:sz w:val="16"/>
                <w:szCs w:val="16"/>
                <w:lang w:val="en-US"/>
              </w:rPr>
              <w:br/>
            </w:r>
            <w:r>
              <w:rPr>
                <w:rFonts w:cs="Arial"/>
                <w:color w:val="000000"/>
                <w:sz w:val="16"/>
                <w:szCs w:val="16"/>
                <w:lang w:val="en-US"/>
              </w:rPr>
              <w:br/>
            </w:r>
            <w:r>
              <w:rPr>
                <w:rFonts w:cs="Arial"/>
                <w:color w:val="000000"/>
                <w:sz w:val="16"/>
                <w:szCs w:val="16"/>
                <w:lang w:val="en-US"/>
              </w:rPr>
              <w:t>Recomandari generale:</w:t>
            </w:r>
            <w:r>
              <w:rPr>
                <w:rFonts w:cs="Arial"/>
                <w:color w:val="000000"/>
                <w:sz w:val="16"/>
                <w:szCs w:val="16"/>
                <w:lang w:val="en-US"/>
              </w:rPr>
              <w:br/>
            </w:r>
            <w:r>
              <w:rPr>
                <w:rFonts w:cs="Arial"/>
                <w:color w:val="000000"/>
                <w:sz w:val="16"/>
                <w:szCs w:val="16"/>
                <w:lang w:val="en-US"/>
              </w:rPr>
              <w:t>- De principiu se recomanda intotdeauna efectuarea unei suprafete de proba in prealabil.</w:t>
            </w:r>
            <w:r>
              <w:rPr>
                <w:rFonts w:cs="Arial"/>
                <w:color w:val="000000"/>
                <w:sz w:val="16"/>
                <w:szCs w:val="16"/>
                <w:lang w:val="en-US"/>
              </w:rPr>
              <w:br/>
            </w:r>
            <w:r>
              <w:rPr>
                <w:rFonts w:cs="Arial"/>
                <w:color w:val="000000"/>
                <w:sz w:val="16"/>
                <w:szCs w:val="16"/>
                <w:lang w:val="en-US"/>
              </w:rPr>
              <w:t>- Se vor respecta fisele tehnice ale tuturor produselor componente ale sistemului utilizat.</w:t>
            </w:r>
            <w:r>
              <w:rPr>
                <w:rFonts w:cs="Arial"/>
                <w:color w:val="000000"/>
                <w:sz w:val="16"/>
                <w:szCs w:val="16"/>
                <w:lang w:val="en-US"/>
              </w:rPr>
              <w:br/>
            </w:r>
            <w:r>
              <w:rPr>
                <w:rFonts w:cs="Arial"/>
                <w:color w:val="000000"/>
                <w:sz w:val="16"/>
                <w:szCs w:val="16"/>
                <w:lang w:val="en-US"/>
              </w:rPr>
              <w:t>- Pentru realizarea eventualelor lucrari de reparatii ulterioare se va pastra un produs din cadrul aceleiasi sarje.</w:t>
            </w:r>
            <w:r>
              <w:rPr>
                <w:rFonts w:cs="Arial"/>
                <w:color w:val="000000"/>
                <w:sz w:val="16"/>
                <w:szCs w:val="16"/>
                <w:lang w:val="en-US"/>
              </w:rPr>
              <w:br/>
            </w:r>
            <w:r>
              <w:rPr>
                <w:rFonts w:cs="Arial"/>
                <w:color w:val="000000"/>
                <w:sz w:val="16"/>
                <w:szCs w:val="16"/>
                <w:lang w:val="en-US"/>
              </w:rPr>
              <w:t>- La utilizarea tonurilor de culoare intensive, aprinse sau inchise se recomanda utilizarea unei vopseluri de clasa minima de rezistenta la abraziune 2 si cel putin semimata (Grad de luciu &gt; 15/60°), iar in prealabil se va aplica un strat de culoare alba pe suport.</w:t>
            </w:r>
            <w:r>
              <w:rPr>
                <w:rFonts w:cs="Arial"/>
                <w:color w:val="000000"/>
                <w:sz w:val="16"/>
                <w:szCs w:val="16"/>
                <w:lang w:val="en-US"/>
              </w:rPr>
              <w:br/>
            </w:r>
            <w:r>
              <w:rPr>
                <w:rFonts w:cs="Arial"/>
                <w:color w:val="000000"/>
                <w:sz w:val="16"/>
                <w:szCs w:val="16"/>
                <w:lang w:val="en-US"/>
              </w:rPr>
              <w:t xml:space="preserve">- In cazul expunerii la fascicule de lumina se recomanda unei vopseluri de clasa minima de rezistenta la abraziune 2 si ultra mata (Grad de luciu &lt;5/85°)    </w:t>
            </w:r>
            <w:r>
              <w:rPr>
                <w:rFonts w:cs="Arial"/>
                <w:color w:val="000000"/>
                <w:sz w:val="16"/>
                <w:szCs w:val="16"/>
                <w:lang w:val="en-US"/>
              </w:rPr>
              <w:br/>
            </w:r>
            <w:r>
              <w:rPr>
                <w:rFonts w:cs="Arial"/>
                <w:color w:val="000000"/>
                <w:sz w:val="16"/>
                <w:szCs w:val="16"/>
                <w:lang w:val="en-US"/>
              </w:rPr>
              <w:br/>
            </w:r>
            <w:r>
              <w:rPr>
                <w:rFonts w:cs="Arial"/>
                <w:color w:val="000000"/>
                <w:sz w:val="16"/>
                <w:szCs w:val="16"/>
                <w:lang w:val="en-US"/>
              </w:rPr>
              <w:t>Valorile indicate de noi reprezinta valori medii, care au fost determinate in conditii de laborator. Deoarece materiile prime care stau la baza fabricarii produselor sunt naturale, valoriile indicate pot varia de la o livrare la alta, fara a fi influentate caracteristicile produsului.</w:t>
            </w:r>
            <w:r>
              <w:rPr>
                <w:rFonts w:cs="Arial"/>
                <w:color w:val="000000"/>
                <w:sz w:val="16"/>
                <w:szCs w:val="16"/>
                <w:lang w:val="en-US"/>
              </w:rPr>
              <w:br/>
            </w:r>
          </w:p>
          <w:p w14:paraId="50CEDAC4" w14:textId="77777777" w:rsidR="00874092" w:rsidRPr="00F741D9" w:rsidRDefault="00874092" w:rsidP="00DE79A7">
            <w:pPr>
              <w:rPr>
                <w:rFonts w:cs="Arial"/>
                <w:b/>
                <w:color w:val="000000"/>
                <w:sz w:val="20"/>
                <w:szCs w:val="20"/>
                <w:lang w:val="en-US"/>
              </w:rPr>
            </w:pPr>
          </w:p>
        </w:tc>
      </w:tr>
      <w:tr w:rsidR="00D45DAC" w:rsidRPr="00F741D9" w14:paraId="50CEDAC7" w14:textId="77777777" w:rsidTr="00347BDB">
        <w:trPr>
          <w:trHeight w:hRule="exact" w:val="480"/>
        </w:trPr>
        <w:tc>
          <w:tcPr>
            <w:tcW w:w="5000" w:type="pct"/>
            <w:gridSpan w:val="2"/>
            <w:shd w:val="clear" w:color="auto" w:fill="0076BD"/>
            <w:vAlign w:val="center"/>
          </w:tcPr>
          <w:p w14:paraId="50CEDAC6" w14:textId="77777777" w:rsidR="00D45DAC" w:rsidRPr="00F741D9" w:rsidRDefault="000B3EC1" w:rsidP="000B3EC1">
            <w:r>
              <w:rPr>
                <w:rFonts w:cs="Arial"/>
                <w:b/>
                <w:color w:val="FFFFFF"/>
                <w:sz w:val="24"/>
                <w:szCs w:val="24"/>
              </w:rPr>
              <w:t>Indicaţii de siguranţă</w:t>
            </w:r>
          </w:p>
        </w:tc>
      </w:tr>
      <w:tr w:rsidR="00D45DAC" w:rsidRPr="00F741D9" w14:paraId="50CEDACB" w14:textId="77777777" w:rsidTr="00347BDB">
        <w:tc>
          <w:tcPr>
            <w:tcW w:w="5000" w:type="pct"/>
            <w:gridSpan w:val="2"/>
          </w:tcPr>
          <w:p w14:paraId="50CEDAC8" w14:textId="77777777" w:rsidR="009E1590" w:rsidRPr="00F741D9" w:rsidRDefault="009E1590" w:rsidP="00DE79A7">
            <w:pPr>
              <w:rPr>
                <w:sz w:val="16"/>
                <w:szCs w:val="16"/>
              </w:rPr>
            </w:pPr>
          </w:p>
          <w:p w14:paraId="50CEDAC9" w14:textId="77777777" w:rsidR="00D45DAC" w:rsidRDefault="00DE79A7" w:rsidP="00DE79A7">
            <w:pPr>
              <w:rPr>
                <w:rFonts w:cs="Arial"/>
                <w:sz w:val="16"/>
                <w:szCs w:val="16"/>
              </w:rPr>
            </w:pPr>
            <w:r>
              <w:rPr>
                <w:rFonts w:cs="Arial"/>
                <w:sz w:val="16"/>
                <w:szCs w:val="16"/>
              </w:rPr>
              <w:t>Informatiile specifice produsului cu privire la compozitie, curatare, masuri corespunzatoare, tratare ca deseu se vor extrage din fisa de securitate.</w:t>
            </w:r>
            <w:r>
              <w:rPr>
                <w:rFonts w:cs="Arial"/>
                <w:sz w:val="16"/>
                <w:szCs w:val="16"/>
              </w:rPr>
              <w:br/>
            </w:r>
            <w:r>
              <w:rPr>
                <w:rFonts w:cs="Arial"/>
                <w:sz w:val="16"/>
                <w:szCs w:val="16"/>
              </w:rPr>
              <w:t>Limitatarea si monitorizarea expunerii</w:t>
            </w:r>
            <w:r>
              <w:rPr>
                <w:rFonts w:cs="Arial"/>
                <w:sz w:val="16"/>
                <w:szCs w:val="16"/>
              </w:rPr>
              <w:br/>
            </w:r>
            <w:r>
              <w:rPr>
                <w:rFonts w:cs="Arial"/>
                <w:sz w:val="16"/>
                <w:szCs w:val="16"/>
              </w:rPr>
              <w:t>Echipamente de protectie:</w:t>
            </w:r>
            <w:r>
              <w:rPr>
                <w:rFonts w:cs="Arial"/>
                <w:sz w:val="16"/>
                <w:szCs w:val="16"/>
              </w:rPr>
              <w:br/>
            </w:r>
            <w:r>
              <w:rPr>
                <w:rFonts w:cs="Arial"/>
                <w:sz w:val="16"/>
                <w:szCs w:val="16"/>
              </w:rPr>
              <w:t>Masuri generale de protectie si de igiena:</w:t>
            </w:r>
            <w:r>
              <w:rPr>
                <w:rFonts w:cs="Arial"/>
                <w:sz w:val="16"/>
                <w:szCs w:val="16"/>
              </w:rPr>
              <w:br/>
            </w:r>
            <w:r>
              <w:rPr>
                <w:rFonts w:cs="Arial"/>
                <w:sz w:val="16"/>
                <w:szCs w:val="16"/>
              </w:rPr>
              <w:t>- Materialele nu se vor depozita in apropierea alimentelor, bauturilor si nutreturilor.</w:t>
            </w:r>
            <w:r>
              <w:rPr>
                <w:rFonts w:cs="Arial"/>
                <w:sz w:val="16"/>
                <w:szCs w:val="16"/>
              </w:rPr>
              <w:br/>
            </w:r>
            <w:r>
              <w:rPr>
                <w:rFonts w:cs="Arial"/>
                <w:sz w:val="16"/>
                <w:szCs w:val="16"/>
              </w:rPr>
              <w:t>- Imbracamintea care a intrat in contact cu materialul va fi schimbata.</w:t>
            </w:r>
            <w:r>
              <w:rPr>
                <w:rFonts w:cs="Arial"/>
                <w:sz w:val="16"/>
                <w:szCs w:val="16"/>
              </w:rPr>
              <w:br/>
            </w:r>
            <w:r>
              <w:rPr>
                <w:rFonts w:cs="Arial"/>
                <w:sz w:val="16"/>
                <w:szCs w:val="16"/>
              </w:rPr>
              <w:t>- Inainte de pauza si la terminarea lucrului se vor spala mainile.</w:t>
            </w:r>
            <w:r>
              <w:rPr>
                <w:rFonts w:cs="Arial"/>
                <w:sz w:val="16"/>
                <w:szCs w:val="16"/>
              </w:rPr>
              <w:br/>
            </w:r>
            <w:r>
              <w:rPr>
                <w:rFonts w:cs="Arial"/>
                <w:sz w:val="16"/>
                <w:szCs w:val="16"/>
              </w:rPr>
              <w:t>- Se va evita contactul cu ochii si cu pielea.</w:t>
            </w:r>
            <w:r>
              <w:rPr>
                <w:rFonts w:cs="Arial"/>
                <w:sz w:val="16"/>
                <w:szCs w:val="16"/>
              </w:rPr>
              <w:br/>
            </w:r>
            <w:r>
              <w:rPr>
                <w:rFonts w:cs="Arial"/>
                <w:sz w:val="16"/>
                <w:szCs w:val="16"/>
              </w:rPr>
              <w:t>Protectia respiratiei: nu este necesara</w:t>
            </w:r>
            <w:r>
              <w:rPr>
                <w:rFonts w:cs="Arial"/>
                <w:sz w:val="16"/>
                <w:szCs w:val="16"/>
              </w:rPr>
              <w:br/>
            </w:r>
            <w:r>
              <w:rPr>
                <w:rFonts w:cs="Arial"/>
                <w:sz w:val="16"/>
                <w:szCs w:val="16"/>
              </w:rPr>
              <w:t>Protectia mainilor: manusi din cauciuc sintetic</w:t>
            </w:r>
            <w:r>
              <w:rPr>
                <w:rFonts w:cs="Arial"/>
                <w:sz w:val="16"/>
                <w:szCs w:val="16"/>
              </w:rPr>
              <w:br/>
            </w:r>
            <w:r>
              <w:rPr>
                <w:rFonts w:cs="Arial"/>
                <w:sz w:val="16"/>
                <w:szCs w:val="16"/>
              </w:rPr>
              <w:t>Materialul din care sunt fabricate manusile</w:t>
            </w:r>
            <w:r>
              <w:rPr>
                <w:rFonts w:cs="Arial"/>
                <w:sz w:val="16"/>
                <w:szCs w:val="16"/>
              </w:rPr>
              <w:br/>
            </w:r>
            <w:r>
              <w:rPr>
                <w:rFonts w:cs="Arial"/>
                <w:sz w:val="16"/>
                <w:szCs w:val="16"/>
              </w:rPr>
              <w:t>- Alegerea manusilor corespunzatoare se face nu numai in functie de tipul materialului, ci in functie de alte caracteristici care pot varia de la un</w:t>
            </w:r>
            <w:r>
              <w:rPr>
                <w:rFonts w:cs="Arial"/>
                <w:sz w:val="16"/>
                <w:szCs w:val="16"/>
              </w:rPr>
              <w:br/>
            </w:r>
            <w:r>
              <w:rPr>
                <w:rFonts w:cs="Arial"/>
                <w:sz w:val="16"/>
                <w:szCs w:val="16"/>
              </w:rPr>
              <w:t>producator la altul.</w:t>
            </w:r>
            <w:r>
              <w:rPr>
                <w:rFonts w:cs="Arial"/>
                <w:sz w:val="16"/>
                <w:szCs w:val="16"/>
              </w:rPr>
              <w:br/>
            </w:r>
            <w:r>
              <w:rPr>
                <w:rFonts w:cs="Arial"/>
                <w:sz w:val="16"/>
                <w:szCs w:val="16"/>
              </w:rPr>
              <w:t>Durata de utilizare a manusilor</w:t>
            </w:r>
            <w:r>
              <w:rPr>
                <w:rFonts w:cs="Arial"/>
                <w:sz w:val="16"/>
                <w:szCs w:val="16"/>
              </w:rPr>
              <w:br/>
            </w:r>
            <w:r>
              <w:rPr>
                <w:rFonts w:cs="Arial"/>
                <w:sz w:val="16"/>
                <w:szCs w:val="16"/>
              </w:rPr>
              <w:t>- Durata de viata a manusilor este specificata de producator si trebuie respectata.</w:t>
            </w:r>
            <w:r>
              <w:rPr>
                <w:rFonts w:cs="Arial"/>
                <w:sz w:val="16"/>
                <w:szCs w:val="16"/>
              </w:rPr>
              <w:br/>
            </w:r>
            <w:r>
              <w:rPr>
                <w:rFonts w:cs="Arial"/>
                <w:sz w:val="16"/>
                <w:szCs w:val="16"/>
              </w:rPr>
              <w:t>Protectia ochilor: ochelari de protectie cu inchidere etansa.</w:t>
            </w:r>
            <w:r>
              <w:rPr>
                <w:rFonts w:cs="Arial"/>
                <w:sz w:val="16"/>
                <w:szCs w:val="16"/>
              </w:rPr>
              <w:br/>
            </w:r>
            <w:r>
              <w:rPr>
                <w:rFonts w:cs="Arial"/>
                <w:sz w:val="16"/>
                <w:szCs w:val="16"/>
              </w:rPr>
              <w:t>Protectia corpului: se va purta imbracaminte de protectie.</w:t>
            </w:r>
            <w:r>
              <w:rPr>
                <w:rFonts w:cs="Arial"/>
                <w:sz w:val="16"/>
                <w:szCs w:val="16"/>
              </w:rPr>
              <w:br/>
            </w:r>
            <w:r w:rsidR="00124178" w:rsidRPr="00F741D9">
              <w:rPr>
                <w:rFonts w:cs="Arial"/>
                <w:sz w:val="16"/>
                <w:szCs w:val="16"/>
              </w:rPr>
              <w:br/>
            </w:r>
            <w:r w:rsidR="00124178" w:rsidRPr="00F741D9">
              <w:rPr>
                <w:rFonts w:cs="Arial"/>
                <w:sz w:val="16"/>
                <w:szCs w:val="16"/>
              </w:rPr>
              <w:br/>
            </w:r>
            <w:r>
              <w:rPr>
                <w:rFonts w:cs="Arial"/>
                <w:sz w:val="16"/>
                <w:szCs w:val="16"/>
              </w:rPr>
              <w:t>Această Fişă cu date tehnice, bazată pe experienţe extinse, doreşte să ofere consultanţă conform celor mai bune cunoştinţe, este fără obligaţie juridică şi nu fundamentează niciun raport juridic contractual şi nici o obligaţie colaterală a contractului de vânzare-cumpărare. Pentru calitatea materialelor noastre garantăm în cadrul Condiţiilor noastre generale de afaceri. Aplicarea produselor nopastre este permisă a fi realizată numai de către specialişti şi/sau persoane experimentate, ce posedă cunoştinţe în domeniu şi cu abilităţi meşteşugăreşti corespunzătoare. Utilizatorul nu poate fi scutit de obligativitatea de a întreba în caz de nelămuriri precum şi de o prelucrare profesionistă. Principial recomandăm executarea în prealabil a unei suprafeţe de probă sau testarea înainte prin intermediul unor încercări mici. În mod natural nu pot fi cuprinse complet toate cazurile de aplicare posibile, prezente şi viitoare precum şi specificităţile. S-a renunţat la specificaţiile care se consideră cunoscute de către specialişti.&amp;nbsp; Respectaţi normativele, directivele şi fişele cu date tehnice, naţionale şi europene în vigoare referitoare la materiale, baze de aplicare şi construcţia ulterioară! Dacă este cazul, anunţaţi dificultăţile. O dată cu editarea unei versiuni noi, cea prezentă îşi pierde valabilitatea. Cea mai nouă Fişă tehnică, Fişa tehnică de siguranţă şi Condiţiile generale de afaceri pot fi apelate pe Internet la adresa www.murexin.com.</w:t>
            </w:r>
          </w:p>
          <w:p w14:paraId="50CEDACA" w14:textId="77777777" w:rsidR="00874092" w:rsidRPr="00F741D9" w:rsidRDefault="00874092" w:rsidP="00DE79A7">
            <w:pPr>
              <w:rPr>
                <w:rFonts w:cs="Arial"/>
                <w:sz w:val="16"/>
                <w:szCs w:val="16"/>
              </w:rPr>
            </w:pPr>
          </w:p>
        </w:tc>
      </w:tr>
    </w:tbl>
    <w:p w14:paraId="50CEDAD3" w14:textId="77777777" w:rsidR="00124178" w:rsidRPr="00F741D9" w:rsidRDefault="00124178"/>
    <w:sectPr w:rsidR="00124178" w:rsidRPr="00F741D9" w:rsidSect="00874092">
      <w:headerReference w:type="even" r:id="rId15"/>
      <w:headerReference w:type="default" r:id="rId16"/>
      <w:footerReference w:type="even" r:id="rId17"/>
      <w:footerReference w:type="default" r:id="rId18"/>
      <w:headerReference w:type="first" r:id="rId19"/>
      <w:footerReference w:type="first" r:id="rId20"/>
      <w:pgSz w:w="11906" w:h="16838"/>
      <w:pgMar w:top="1843" w:right="707" w:bottom="707" w:left="14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CEDADC" w14:textId="77777777" w:rsidR="00A90D91" w:rsidRDefault="00A90D91">
      <w:r>
        <w:separator/>
      </w:r>
    </w:p>
  </w:endnote>
  <w:endnote w:type="continuationSeparator" w:id="0">
    <w:p w14:paraId="50CEDADD" w14:textId="77777777" w:rsidR="00A90D91" w:rsidRDefault="00A9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EDAE1" w14:textId="77777777" w:rsidR="008771C6" w:rsidRDefault="008771C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EDAE2" w14:textId="77777777" w:rsidR="002462A3" w:rsidRPr="008771C6" w:rsidRDefault="002B1D33">
    <w:pPr>
      <w:rPr>
        <w:rFonts w:cs="Arial"/>
        <w:b/>
        <w:sz w:val="12"/>
        <w:szCs w:val="12"/>
        <w:lang w:val="en-US"/>
      </w:rPr>
    </w:pPr>
    <w:r>
      <w:rPr>
        <w:noProof/>
        <w:lang w:val="de-AT" w:eastAsia="de-AT"/>
      </w:rPr>
      <w:pict w14:anchorId="50CEDAEB">
        <v:shapetype id="_x0000_t32" coordsize="21600,21600" o:spt="32" o:oned="t" path="m,l21600,21600e" filled="f">
          <v:path arrowok="t" fillok="f" o:connecttype="none"/>
          <o:lock v:ext="edit" shapetype="t"/>
        </v:shapetype>
        <v:shape id="_x0000_s2049" type="#_x0000_t32" style="position:absolute;margin-left:0;margin-top:13.2pt;width:498.9pt;height:0;flip:y;z-index:251659264;mso-position-horizontal-relative:text;mso-position-vertical-relative:text" o:connectortype="straight"/>
      </w:pict>
    </w:r>
    <w:r>
      <w:rPr>
        <w:rFonts w:cs="Arial"/>
        <w:b/>
        <w:color w:val="000000"/>
        <w:sz w:val="16"/>
        <w:szCs w:val="16"/>
        <w:lang w:val="en-US"/>
      </w:rPr>
      <w:t>51200</w:t>
    </w:r>
    <w:r w:rsidR="00CF4A8D" w:rsidRPr="008771C6">
      <w:rPr>
        <w:rFonts w:cs="Arial"/>
        <w:b/>
        <w:color w:val="000000"/>
        <w:sz w:val="16"/>
        <w:szCs w:val="16"/>
        <w:lang w:val="en-US"/>
      </w:rPr>
      <w:t xml:space="preserve">, </w:t>
    </w:r>
    <w:r>
      <w:rPr>
        <w:rFonts w:cs="Arial"/>
        <w:b/>
        <w:color w:val="000000"/>
        <w:sz w:val="16"/>
        <w:szCs w:val="16"/>
        <w:lang w:val="en-US"/>
      </w:rPr>
      <w:t>Vopsea silicatica alba de interior SK 500</w:t>
    </w:r>
    <w:r w:rsidR="00CF4A8D" w:rsidRPr="008771C6">
      <w:rPr>
        <w:rFonts w:cs="Arial"/>
        <w:b/>
        <w:color w:val="000000"/>
        <w:sz w:val="16"/>
        <w:szCs w:val="16"/>
        <w:lang w:val="en-US"/>
      </w:rPr>
      <w:t xml:space="preserve">, </w:t>
    </w:r>
    <w:r>
      <w:rPr>
        <w:rFonts w:cs="Arial"/>
        <w:b/>
        <w:sz w:val="16"/>
        <w:szCs w:val="16"/>
        <w:lang w:val="en-US"/>
      </w:rPr>
      <w:t>valabil de la:</w:t>
    </w:r>
    <w:r w:rsidR="00CF4A8D" w:rsidRPr="008771C6">
      <w:rPr>
        <w:rFonts w:cs="Arial"/>
        <w:b/>
        <w:sz w:val="16"/>
        <w:szCs w:val="16"/>
        <w:lang w:val="en-US"/>
      </w:rPr>
      <w:t xml:space="preserve"> </w:t>
    </w:r>
    <w:r>
      <w:rPr>
        <w:rFonts w:cs="Arial"/>
        <w:b/>
        <w:sz w:val="16"/>
        <w:szCs w:val="16"/>
        <w:lang w:val="en-US"/>
      </w:rPr>
      <w:t>27.05.2019</w:t>
    </w:r>
    <w:r w:rsidR="00CF4A8D" w:rsidRPr="008771C6">
      <w:rPr>
        <w:rFonts w:cs="Arial"/>
        <w:b/>
        <w:sz w:val="16"/>
        <w:szCs w:val="16"/>
        <w:lang w:val="en-US"/>
      </w:rPr>
      <w:t xml:space="preserve">, </w:t>
    </w:r>
    <w:r>
      <w:rPr>
        <w:rFonts w:cs="Arial"/>
        <w:b/>
        <w:sz w:val="16"/>
        <w:szCs w:val="16"/>
        <w:lang w:val="en-US"/>
      </w:rPr>
      <w:t>Marinescu Christian</w:t>
    </w:r>
    <w:r w:rsidR="00CF4A8D" w:rsidRPr="008771C6">
      <w:rPr>
        <w:rFonts w:cs="Arial"/>
        <w:b/>
        <w:sz w:val="16"/>
        <w:szCs w:val="16"/>
        <w:lang w:val="en-US"/>
      </w:rPr>
      <w:t xml:space="preserve">, </w:t>
    </w:r>
    <w:r>
      <w:rPr>
        <w:rFonts w:cs="Arial"/>
        <w:b/>
        <w:sz w:val="16"/>
        <w:szCs w:val="16"/>
        <w:lang w:val="en-US"/>
      </w:rPr>
      <w:t>Pagina</w:t>
    </w:r>
    <w:r w:rsidR="00CF4A8D" w:rsidRPr="008771C6">
      <w:rPr>
        <w:rFonts w:cs="Arial"/>
        <w:b/>
        <w:sz w:val="16"/>
        <w:szCs w:val="16"/>
        <w:lang w:val="en-US"/>
      </w:rPr>
      <w:t xml:space="preserve"> </w:t>
    </w:r>
    <w:r w:rsidR="00CF4A8D" w:rsidRPr="00F741D9">
      <w:rPr>
        <w:rFonts w:cs="Arial"/>
        <w:b/>
        <w:sz w:val="16"/>
        <w:szCs w:val="16"/>
      </w:rPr>
      <w:fldChar w:fldCharType="begin"/>
    </w:r>
    <w:r w:rsidR="00CF4A8D" w:rsidRPr="008771C6">
      <w:rPr>
        <w:rFonts w:cs="Arial"/>
        <w:b/>
        <w:sz w:val="16"/>
        <w:szCs w:val="16"/>
        <w:lang w:val="en-US"/>
      </w:rPr>
      <w:instrText xml:space="preserve"> PAGE   \* MERGEFORMAT </w:instrText>
    </w:r>
    <w:r w:rsidR="00CF4A8D" w:rsidRPr="00F741D9">
      <w:rPr>
        <w:rFonts w:cs="Arial"/>
        <w:b/>
        <w:sz w:val="16"/>
        <w:szCs w:val="16"/>
      </w:rPr>
      <w:fldChar w:fldCharType="separate"/>
    </w:r>
    <w:r>
      <w:rPr>
        <w:rFonts w:cs="Arial"/>
        <w:b/>
        <w:noProof/>
        <w:sz w:val="16"/>
        <w:szCs w:val="16"/>
        <w:lang w:val="en-US"/>
      </w:rPr>
      <w:t>2</w:t>
    </w:r>
    <w:r w:rsidR="00CF4A8D" w:rsidRPr="00F741D9">
      <w:rPr>
        <w:rFonts w:cs="Arial"/>
        <w:b/>
        <w:noProof/>
        <w:sz w:val="16"/>
        <w:szCs w:val="16"/>
      </w:rPr>
      <w:fldChar w:fldCharType="end"/>
    </w:r>
    <w:r w:rsidR="00124178" w:rsidRPr="008771C6">
      <w:rPr>
        <w:rFonts w:cs="Arial"/>
        <w:sz w:val="16"/>
        <w:szCs w:val="16"/>
        <w:lang w:val="en-US"/>
      </w:rPr>
      <w:br/>
    </w:r>
  </w:p>
  <w:p w14:paraId="50CEDAE3" w14:textId="49827B41" w:rsidR="009D472B" w:rsidRPr="00651467" w:rsidRDefault="00651467">
    <w:pPr>
      <w:rPr>
        <w:b/>
        <w:sz w:val="16"/>
        <w:szCs w:val="16"/>
        <w:lang w:val="en-US"/>
      </w:rPr>
    </w:pPr>
    <w:r>
      <w:rPr>
        <w:rFonts w:ascii="Arial" w:hAnsi="Arial" w:cs="Arial"/>
        <w:sz w:val="12"/>
        <w:szCs w:val="12"/>
        <w:lang w:val="en-US"/>
      </w:rPr>
      <w:t>SC Murexin Romania SRL: Soseaua Pipera, nr. 55c, sector 2, RO-020111 Bucuresti</w:t>
    </w:r>
    <w:r w:rsidR="00124178" w:rsidRPr="00651467">
      <w:rPr>
        <w:lang w:val="en-US"/>
      </w:rPr>
      <w:br/>
    </w:r>
    <w:r w:rsidR="00124178" w:rsidRPr="00651467">
      <w:rPr>
        <w:rFonts w:ascii="Arial" w:hAnsi="Arial" w:cs="Arial"/>
        <w:sz w:val="12"/>
        <w:szCs w:val="12"/>
        <w:lang w:val="en-US"/>
      </w:rPr>
      <w:t xml:space="preserve">Tel.: </w:t>
    </w:r>
    <w:r>
      <w:rPr>
        <w:rFonts w:ascii="Arial" w:hAnsi="Arial" w:cs="Arial"/>
        <w:sz w:val="12"/>
        <w:szCs w:val="12"/>
        <w:lang w:val="en-US"/>
      </w:rPr>
      <w:t>+4/021/252 62 51</w:t>
    </w:r>
    <w:r w:rsidR="00124178" w:rsidRPr="00651467">
      <w:rPr>
        <w:rFonts w:ascii="Arial" w:hAnsi="Arial" w:cs="Arial"/>
        <w:sz w:val="12"/>
        <w:szCs w:val="12"/>
        <w:lang w:val="en-US"/>
      </w:rPr>
      <w:t xml:space="preserve"> Fax: </w:t>
    </w:r>
    <w:r w:rsidR="00124178" w:rsidRPr="00651467">
      <w:rPr>
        <w:lang w:val="en-US"/>
      </w:rPr>
      <w:br/>
    </w:r>
    <w:r w:rsidR="00124178" w:rsidRPr="00651467">
      <w:rPr>
        <w:rFonts w:ascii="Arial" w:hAnsi="Arial" w:cs="Arial"/>
        <w:sz w:val="12"/>
        <w:szCs w:val="12"/>
        <w:lang w:val="en-US"/>
      </w:rPr>
      <w:t xml:space="preserve">EMail: </w:t>
    </w:r>
    <w:r>
      <w:rPr>
        <w:rFonts w:ascii="Arial" w:hAnsi="Arial" w:cs="Arial"/>
        <w:sz w:val="12"/>
        <w:szCs w:val="12"/>
        <w:lang w:val="en-US"/>
      </w:rPr>
      <w:t>info@murexin.ro</w:t>
    </w:r>
    <w:r w:rsidR="00124178" w:rsidRPr="00651467">
      <w:rPr>
        <w:rFonts w:ascii="Arial" w:hAnsi="Arial" w:cs="Arial"/>
        <w:sz w:val="12"/>
        <w:szCs w:val="12"/>
        <w:lang w:val="en-US"/>
      </w:rPr>
      <w:t xml:space="preserve">, </w:t>
    </w:r>
    <w:r>
      <w:rPr>
        <w:rFonts w:ascii="Arial" w:hAnsi="Arial" w:cs="Arial"/>
        <w:sz w:val="12"/>
        <w:szCs w:val="12"/>
        <w:lang w:val="en-US"/>
      </w:rPr>
      <w:t>www.murexin.com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EDAE6" w14:textId="77777777" w:rsidR="009D472B" w:rsidRDefault="00DE79A7">
    <w:pPr>
      <w:rPr>
        <w:b/>
        <w:sz w:val="16"/>
        <w:szCs w:val="16"/>
      </w:rPr>
    </w:pPr>
    <w:r>
      <w:rPr>
        <w:rFonts w:ascii="Arial" w:hAnsi="Arial" w:cs="Arial"/>
        <w:b/>
        <w:color w:val="000000"/>
        <w:sz w:val="16"/>
        <w:szCs w:val="16"/>
      </w:rPr>
      <w:t>51200</w:t>
    </w:r>
    <w:r w:rsidR="00124178" w:rsidRPr="00CF4A8D">
      <w:rPr>
        <w:rFonts w:ascii="Arial" w:hAnsi="Arial" w:cs="Arial"/>
        <w:b/>
        <w:color w:val="000000"/>
        <w:sz w:val="16"/>
        <w:szCs w:val="16"/>
      </w:rPr>
      <w:t>,</w:t>
    </w:r>
    <w:r w:rsidR="00CF4A8D" w:rsidRPr="00CF4A8D">
      <w:rPr>
        <w:rFonts w:ascii="Arial" w:hAnsi="Arial" w:cs="Arial"/>
        <w:b/>
        <w:color w:val="000000"/>
        <w:sz w:val="16"/>
        <w:szCs w:val="16"/>
      </w:rPr>
      <w:t xml:space="preserve"> </w:t>
    </w:r>
    <w:r>
      <w:rPr>
        <w:rFonts w:ascii="Arial" w:hAnsi="Arial" w:cs="Arial"/>
        <w:b/>
        <w:color w:val="000000"/>
        <w:sz w:val="16"/>
        <w:szCs w:val="16"/>
      </w:rPr>
      <w:t>Vopsea silicatica alba de interior SK 500</w:t>
    </w:r>
    <w:r w:rsidR="00CF4A8D" w:rsidRPr="00CF4A8D">
      <w:rPr>
        <w:rFonts w:ascii="Arial" w:hAnsi="Arial" w:cs="Arial"/>
        <w:b/>
        <w:color w:val="000000"/>
        <w:sz w:val="16"/>
        <w:szCs w:val="16"/>
      </w:rPr>
      <w:t xml:space="preserve">, </w:t>
    </w:r>
    <w:r w:rsidR="00124178" w:rsidRPr="00CF4A8D">
      <w:rPr>
        <w:rFonts w:ascii="Arial" w:hAnsi="Arial" w:cs="Arial"/>
        <w:b/>
        <w:sz w:val="16"/>
        <w:szCs w:val="16"/>
      </w:rPr>
      <w:t>gültig ab:</w:t>
    </w:r>
    <w:r w:rsidR="00CF4A8D" w:rsidRPr="00CF4A8D">
      <w:rPr>
        <w:rFonts w:ascii="Arial" w:hAnsi="Arial" w:cs="Arial"/>
        <w:b/>
        <w:sz w:val="16"/>
        <w:szCs w:val="16"/>
      </w:rPr>
      <w:t xml:space="preserve"> </w:t>
    </w:r>
    <w:r>
      <w:rPr>
        <w:rFonts w:ascii="Arial" w:hAnsi="Arial" w:cs="Arial"/>
        <w:b/>
        <w:sz w:val="16"/>
        <w:szCs w:val="16"/>
      </w:rPr>
      <w:t>27.05.2019</w:t>
    </w:r>
    <w:r w:rsidR="00CF4A8D" w:rsidRPr="00CF4A8D">
      <w:rPr>
        <w:rFonts w:ascii="Arial" w:hAnsi="Arial" w:cs="Arial"/>
        <w:b/>
        <w:sz w:val="16"/>
        <w:szCs w:val="16"/>
      </w:rPr>
      <w:t xml:space="preserve">, </w:t>
    </w:r>
    <w:r>
      <w:rPr>
        <w:rFonts w:ascii="Arial" w:hAnsi="Arial" w:cs="Arial"/>
        <w:b/>
        <w:sz w:val="16"/>
        <w:szCs w:val="16"/>
      </w:rPr>
      <w:t>Marinescu Christian</w:t>
    </w:r>
    <w:r w:rsidR="00124178" w:rsidRPr="00CF4A8D">
      <w:rPr>
        <w:rFonts w:ascii="Arial" w:hAnsi="Arial" w:cs="Arial"/>
        <w:b/>
        <w:sz w:val="16"/>
        <w:szCs w:val="16"/>
      </w:rPr>
      <w:t>,</w:t>
    </w:r>
    <w:r w:rsidR="00CF4A8D" w:rsidRPr="00CF4A8D">
      <w:rPr>
        <w:rFonts w:ascii="Arial" w:hAnsi="Arial" w:cs="Arial"/>
        <w:b/>
        <w:sz w:val="16"/>
        <w:szCs w:val="16"/>
      </w:rPr>
      <w:t xml:space="preserve"> Seite </w:t>
    </w:r>
    <w:r w:rsidR="00124178" w:rsidRPr="00CF4A8D">
      <w:rPr>
        <w:rFonts w:ascii="Arial" w:hAnsi="Arial" w:cs="Arial"/>
        <w:b/>
        <w:sz w:val="16"/>
        <w:szCs w:val="16"/>
      </w:rPr>
      <w:fldChar w:fldCharType="begin"/>
    </w:r>
    <w:r w:rsidR="00124178" w:rsidRPr="00CF4A8D">
      <w:rPr>
        <w:rFonts w:ascii="Arial" w:hAnsi="Arial" w:cs="Arial"/>
        <w:b/>
        <w:sz w:val="16"/>
        <w:szCs w:val="16"/>
      </w:rPr>
      <w:instrText xml:space="preserve"> PAGE   \* MERGEFORMAT </w:instrText>
    </w:r>
    <w:r w:rsidR="00124178" w:rsidRPr="00CF4A8D">
      <w:rPr>
        <w:rFonts w:ascii="Arial" w:hAnsi="Arial" w:cs="Arial"/>
        <w:b/>
        <w:sz w:val="16"/>
        <w:szCs w:val="16"/>
      </w:rPr>
      <w:fldChar w:fldCharType="separate"/>
    </w:r>
    <w:r w:rsidR="002462A3">
      <w:rPr>
        <w:rFonts w:ascii="Arial" w:hAnsi="Arial" w:cs="Arial"/>
        <w:b/>
        <w:noProof/>
        <w:sz w:val="16"/>
        <w:szCs w:val="16"/>
      </w:rPr>
      <w:t>1</w:t>
    </w:r>
    <w:r w:rsidR="00124178" w:rsidRPr="00CF4A8D">
      <w:rPr>
        <w:rFonts w:ascii="Arial" w:hAnsi="Arial" w:cs="Arial"/>
        <w:b/>
        <w:noProof/>
        <w:sz w:val="16"/>
        <w:szCs w:val="16"/>
      </w:rPr>
      <w:fldChar w:fldCharType="end"/>
    </w:r>
    <w:r w:rsidR="00124178" w:rsidRPr="00CF4A8D">
      <w:rPr>
        <w:b/>
      </w:rPr>
      <w:br/>
    </w:r>
    <w:r w:rsidR="002B1D33">
      <w:rPr>
        <w:noProof/>
        <w:lang w:val="de-AT" w:eastAsia="de-AT"/>
      </w:rPr>
      <w:pict w14:anchorId="50CEDAF0">
        <v:shapetype id="_x0000_t32" coordsize="21600,21600" o:spt="32" o:oned="t" path="m,l21600,21600e" filled="f">
          <v:path arrowok="t" fillok="f" o:connecttype="none"/>
          <o:lock v:ext="edit" shapetype="t"/>
        </v:shapetype>
        <v:shape id="_x0000_s3073" type="#_x0000_t32" style="position:absolute;margin-left:0;margin-top:21pt;width:498.9pt;height:0;flip:y;z-index:251660288;mso-position-horizontal-relative:text;mso-position-vertical-relative:text" o:connectortype="straight"/>
      </w:pict>
    </w:r>
    <w:r w:rsidR="00124178">
      <w:rPr>
        <w:rFonts w:ascii="Arial" w:hAnsi="Arial" w:cs="Arial"/>
        <w:b/>
        <w:sz w:val="12"/>
        <w:szCs w:val="12"/>
      </w:rPr>
      <w:t>MUREXIN AG:</w:t>
    </w:r>
    <w:r w:rsidR="00124178">
      <w:rPr>
        <w:rFonts w:ascii="Arial" w:hAnsi="Arial" w:cs="Arial"/>
        <w:sz w:val="12"/>
        <w:szCs w:val="12"/>
      </w:rPr>
      <w:t>:      A-2700 Wiener Neustadt, Franz von Furtenbach Straße 1</w:t>
    </w:r>
    <w:r w:rsidR="00124178">
      <w:br/>
    </w:r>
    <w:r w:rsidR="00124178">
      <w:rPr>
        <w:rFonts w:ascii="Arial" w:hAnsi="Arial" w:cs="Arial"/>
        <w:sz w:val="12"/>
        <w:szCs w:val="12"/>
      </w:rPr>
      <w:t>Tel.: +43(0)2622 / 27 401 - 0, Fax: +43(0)2622 / 27 401 DW 187</w:t>
    </w:r>
    <w:r w:rsidR="00124178">
      <w:br/>
    </w:r>
    <w:r w:rsidR="00124178">
      <w:rPr>
        <w:rFonts w:ascii="Arial" w:hAnsi="Arial" w:cs="Arial"/>
        <w:sz w:val="12"/>
        <w:szCs w:val="12"/>
      </w:rPr>
      <w:t>EMail: info@murexin.com, www.murexin.com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CEDADA" w14:textId="77777777" w:rsidR="00A90D91" w:rsidRDefault="00A90D91">
      <w:r>
        <w:separator/>
      </w:r>
    </w:p>
  </w:footnote>
  <w:footnote w:type="continuationSeparator" w:id="0">
    <w:p w14:paraId="50CEDADB" w14:textId="77777777" w:rsidR="00A90D91" w:rsidRDefault="00A90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EDADE" w14:textId="77777777" w:rsidR="008771C6" w:rsidRDefault="008771C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EDADF" w14:textId="77777777" w:rsidR="00612E0D" w:rsidRPr="00F741D9" w:rsidRDefault="007B4E44" w:rsidP="00612E0D">
    <w:pPr>
      <w:pBdr>
        <w:bottom w:val="single" w:sz="6" w:space="1" w:color="auto"/>
      </w:pBdr>
      <w:ind w:right="2427"/>
      <w:rPr>
        <w:rFonts w:cs="Arial"/>
        <w:sz w:val="40"/>
        <w:szCs w:val="40"/>
      </w:rPr>
    </w:pPr>
    <w:r>
      <w:rPr>
        <w:rFonts w:cs="Arial"/>
        <w:noProof/>
        <w:sz w:val="40"/>
        <w:szCs w:val="40"/>
        <w:lang w:val="de-AT" w:eastAsia="de-AT"/>
      </w:rPr>
      <w:drawing>
        <wp:anchor distT="0" distB="0" distL="114300" distR="114300" simplePos="0" relativeHeight="251658240" behindDoc="1" locked="0" layoutInCell="1" allowOverlap="1" wp14:anchorId="50CEDAE7" wp14:editId="50CEDAE8">
          <wp:simplePos x="0" y="0"/>
          <wp:positionH relativeFrom="column">
            <wp:posOffset>4741545</wp:posOffset>
          </wp:positionH>
          <wp:positionV relativeFrom="paragraph">
            <wp:posOffset>5080</wp:posOffset>
          </wp:positionV>
          <wp:extent cx="1714500" cy="6096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teIcon-2129F729.png"/>
                  <pic:cNvPicPr/>
                </pic:nvPicPr>
                <pic:blipFill>
                  <a:blip r:embed="rId1">
                    <a:extLst>
                      <a:ext uri="{28A0092B-C50C-407E-A947-70E740481C1C}">
                        <a14:useLocalDpi xmlns:a14="http://schemas.microsoft.com/office/drawing/2010/main" val="0"/>
                      </a:ext>
                    </a:extLst>
                  </a:blip>
                  <a:stretch>
                    <a:fillRect/>
                  </a:stretch>
                </pic:blipFill>
                <pic:spPr>
                  <a:xfrm>
                    <a:off x="0" y="0"/>
                    <a:ext cx="1714500" cy="609600"/>
                  </a:xfrm>
                  <a:prstGeom prst="rect">
                    <a:avLst/>
                  </a:prstGeom>
                </pic:spPr>
              </pic:pic>
            </a:graphicData>
          </a:graphic>
        </wp:anchor>
      </w:drawing>
    </w:r>
    <w:r w:rsidR="00B8080E" w:rsidRPr="00F741D9">
      <w:rPr>
        <w:noProof/>
        <w:lang w:val="de-AT" w:eastAsia="de-AT"/>
      </w:rPr>
      <w:drawing>
        <wp:anchor distT="0" distB="0" distL="114300" distR="114300" simplePos="0" relativeHeight="251656192" behindDoc="0" locked="0" layoutInCell="1" allowOverlap="1" wp14:anchorId="50CEDAE9" wp14:editId="50CEDAEA">
          <wp:simplePos x="0" y="0"/>
          <wp:positionH relativeFrom="column">
            <wp:posOffset>-1097280</wp:posOffset>
          </wp:positionH>
          <wp:positionV relativeFrom="paragraph">
            <wp:posOffset>49530</wp:posOffset>
          </wp:positionV>
          <wp:extent cx="1047750" cy="628650"/>
          <wp:effectExtent l="0" t="209550" r="0" b="190500"/>
          <wp:wrapNone/>
          <wp:docPr id="172" name="Grafik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rot="16200000">
                    <a:off x="0" y="0"/>
                    <a:ext cx="1047750" cy="628650"/>
                  </a:xfrm>
                  <a:prstGeom prst="rect">
                    <a:avLst/>
                  </a:prstGeom>
                </pic:spPr>
              </pic:pic>
            </a:graphicData>
          </a:graphic>
          <wp14:sizeRelH relativeFrom="page">
            <wp14:pctWidth>0</wp14:pctWidth>
          </wp14:sizeRelH>
          <wp14:sizeRelV relativeFrom="page">
            <wp14:pctHeight>0</wp14:pctHeight>
          </wp14:sizeRelV>
        </wp:anchor>
      </w:drawing>
    </w:r>
    <w:r>
      <w:rPr>
        <w:rFonts w:cs="Arial"/>
        <w:sz w:val="40"/>
        <w:szCs w:val="40"/>
      </w:rPr>
      <w:t>FIŞĂ TEHNICĂ</w:t>
    </w:r>
  </w:p>
  <w:p w14:paraId="50CEDAE0" w14:textId="77777777" w:rsidR="009D472B" w:rsidRPr="00F741D9" w:rsidRDefault="00504970" w:rsidP="00612E0D">
    <w:pPr>
      <w:spacing w:before="120"/>
      <w:ind w:right="2427"/>
    </w:pPr>
    <w:r>
      <w:t>Tehnica vopsirii şi zugrăvirii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EDAE4" w14:textId="77777777" w:rsidR="00DE79A7" w:rsidRDefault="00612E0D" w:rsidP="00612E0D">
    <w:pPr>
      <w:pBdr>
        <w:bottom w:val="single" w:sz="6" w:space="1" w:color="auto"/>
      </w:pBdr>
      <w:ind w:right="2427"/>
      <w:rPr>
        <w:rFonts w:ascii="Arial" w:hAnsi="Arial" w:cs="Arial"/>
        <w:sz w:val="40"/>
        <w:szCs w:val="40"/>
      </w:rPr>
    </w:pPr>
    <w:r>
      <w:rPr>
        <w:noProof/>
        <w:lang w:val="de-AT" w:eastAsia="de-AT"/>
      </w:rPr>
      <w:drawing>
        <wp:anchor distT="0" distB="0" distL="114300" distR="114300" simplePos="0" relativeHeight="251655168" behindDoc="0" locked="0" layoutInCell="1" allowOverlap="1" wp14:anchorId="50CEDAEC" wp14:editId="50CEDAED">
          <wp:simplePos x="0" y="0"/>
          <wp:positionH relativeFrom="column">
            <wp:posOffset>-1097280</wp:posOffset>
          </wp:positionH>
          <wp:positionV relativeFrom="paragraph">
            <wp:posOffset>48895</wp:posOffset>
          </wp:positionV>
          <wp:extent cx="1047750" cy="628650"/>
          <wp:effectExtent l="0" t="209550" r="0" b="190500"/>
          <wp:wrapNone/>
          <wp:docPr id="174" name="Grafik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rot="16200000">
                    <a:off x="0" y="0"/>
                    <a:ext cx="1047750" cy="628650"/>
                  </a:xfrm>
                  <a:prstGeom prst="rect">
                    <a:avLst/>
                  </a:prstGeom>
                </pic:spPr>
              </pic:pic>
            </a:graphicData>
          </a:graphic>
          <wp14:sizeRelH relativeFrom="page">
            <wp14:pctWidth>0</wp14:pctWidth>
          </wp14:sizeRelH>
          <wp14:sizeRelV relativeFrom="page">
            <wp14:pctHeight>0</wp14:pctHeight>
          </wp14:sizeRelV>
        </wp:anchor>
      </w:drawing>
    </w:r>
    <w:r>
      <w:rPr>
        <w:noProof/>
        <w:lang w:val="de-AT" w:eastAsia="de-AT"/>
      </w:rPr>
      <w:drawing>
        <wp:anchor distT="0" distB="0" distL="114300" distR="114300" simplePos="0" relativeHeight="251657216" behindDoc="0" locked="0" layoutInCell="1" allowOverlap="1" wp14:anchorId="50CEDAEE" wp14:editId="50CEDAEF">
          <wp:simplePos x="0" y="0"/>
          <wp:positionH relativeFrom="column">
            <wp:posOffset>4848225</wp:posOffset>
          </wp:positionH>
          <wp:positionV relativeFrom="paragraph">
            <wp:posOffset>60960</wp:posOffset>
          </wp:positionV>
          <wp:extent cx="1685925" cy="438150"/>
          <wp:effectExtent l="0" t="0" r="0" b="0"/>
          <wp:wrapNone/>
          <wp:docPr id="175" name="Grafik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685925" cy="438150"/>
                  </a:xfrm>
                  <a:prstGeom prst="rect">
                    <a:avLst/>
                  </a:prstGeom>
                </pic:spPr>
              </pic:pic>
            </a:graphicData>
          </a:graphic>
        </wp:anchor>
      </w:drawing>
    </w:r>
    <w:r w:rsidR="00124178">
      <w:rPr>
        <w:rFonts w:ascii="Arial" w:hAnsi="Arial" w:cs="Arial"/>
        <w:sz w:val="40"/>
        <w:szCs w:val="40"/>
      </w:rPr>
      <w:t>TECHNISCHES MERKBLATT</w:t>
    </w:r>
  </w:p>
  <w:p w14:paraId="50CEDAE5" w14:textId="77777777" w:rsidR="009D472B" w:rsidRDefault="00612E0D" w:rsidP="00612E0D">
    <w:pPr>
      <w:spacing w:before="120"/>
      <w:ind w:right="2427"/>
    </w:pPr>
    <w:r>
      <w:rPr>
        <w:rFonts w:ascii="Arial" w:hAnsi="Arial" w:cs="Arial"/>
        <w:color w:val="000000"/>
      </w:rPr>
      <w:t>Farb- und Anstrichtechnik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32C0C"/>
    <w:multiLevelType w:val="hybridMultilevel"/>
    <w:tmpl w:val="E7CC0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activeWritingStyle w:appName="MSWord" w:lang="de-DE" w:vendorID="64" w:dllVersion="131078" w:nlCheck="1" w:checkStyle="0"/>
  <w:activeWritingStyle w:appName="MSWord" w:lang="de-AT" w:vendorID="64" w:dllVersion="131078" w:nlCheck="1" w:checkStyle="0"/>
  <w:defaultTabStop w:val="720"/>
  <w:hyphenationZone w:val="425"/>
  <w:characterSpacingControl w:val="doNotCompress"/>
  <w:hdrShapeDefaults>
    <o:shapedefaults v:ext="edit" spidmax="3074"/>
    <o:shapelayout v:ext="edit">
      <o:idmap v:ext="edit" data="2,3"/>
      <o:rules v:ext="edit">
        <o:r id="V:Rule3" type="connector" idref="#_x0000_s2049"/>
        <o:r id="V:Rule4" type="connector" idref="#_x0000_s3073"/>
      </o:rules>
    </o:shapelayout>
  </w:hdrShapeDefaults>
  <w:footnotePr>
    <w:footnote w:id="-1"/>
    <w:footnote w:id="0"/>
  </w:footnotePr>
  <w:endnotePr>
    <w:endnote w:id="-1"/>
    <w:endnote w:id="0"/>
  </w:endnotePr>
  <w:compat>
    <w:compatSetting w:name="compatibilityMode" w:uri="http://schemas.microsoft.com/office/word" w:val="12"/>
  </w:compat>
  <w:rsids>
    <w:rsidRoot w:val="00217F62"/>
    <w:rsid w:val="00022D7A"/>
    <w:rsid w:val="000B3EC1"/>
    <w:rsid w:val="000C496B"/>
    <w:rsid w:val="00116BEE"/>
    <w:rsid w:val="00124178"/>
    <w:rsid w:val="00154589"/>
    <w:rsid w:val="001915A3"/>
    <w:rsid w:val="00217F62"/>
    <w:rsid w:val="002462A3"/>
    <w:rsid w:val="002B1D33"/>
    <w:rsid w:val="002D5978"/>
    <w:rsid w:val="002E040A"/>
    <w:rsid w:val="0033276B"/>
    <w:rsid w:val="00347BDB"/>
    <w:rsid w:val="00356E0B"/>
    <w:rsid w:val="0036747B"/>
    <w:rsid w:val="003705B1"/>
    <w:rsid w:val="00370620"/>
    <w:rsid w:val="003A6C79"/>
    <w:rsid w:val="00504970"/>
    <w:rsid w:val="005129FE"/>
    <w:rsid w:val="005B3059"/>
    <w:rsid w:val="00610D94"/>
    <w:rsid w:val="00612E0D"/>
    <w:rsid w:val="00651467"/>
    <w:rsid w:val="00682BD9"/>
    <w:rsid w:val="006A1F3E"/>
    <w:rsid w:val="006D2A4C"/>
    <w:rsid w:val="006F3715"/>
    <w:rsid w:val="007B4E44"/>
    <w:rsid w:val="007E0FA3"/>
    <w:rsid w:val="00874092"/>
    <w:rsid w:val="008771C6"/>
    <w:rsid w:val="008F332A"/>
    <w:rsid w:val="009E1590"/>
    <w:rsid w:val="009E424C"/>
    <w:rsid w:val="00A14DF4"/>
    <w:rsid w:val="00A906D8"/>
    <w:rsid w:val="00A90D91"/>
    <w:rsid w:val="00A911FC"/>
    <w:rsid w:val="00AB5A74"/>
    <w:rsid w:val="00AC7DE6"/>
    <w:rsid w:val="00B22766"/>
    <w:rsid w:val="00B8080E"/>
    <w:rsid w:val="00B867AF"/>
    <w:rsid w:val="00BD7863"/>
    <w:rsid w:val="00C167D2"/>
    <w:rsid w:val="00C17A06"/>
    <w:rsid w:val="00C32EA2"/>
    <w:rsid w:val="00C35559"/>
    <w:rsid w:val="00C4602D"/>
    <w:rsid w:val="00CC1806"/>
    <w:rsid w:val="00CE212D"/>
    <w:rsid w:val="00CF4A8D"/>
    <w:rsid w:val="00D04792"/>
    <w:rsid w:val="00D048D2"/>
    <w:rsid w:val="00D16835"/>
    <w:rsid w:val="00D45DAC"/>
    <w:rsid w:val="00D478D7"/>
    <w:rsid w:val="00D51898"/>
    <w:rsid w:val="00D55156"/>
    <w:rsid w:val="00DC74FD"/>
    <w:rsid w:val="00DE6348"/>
    <w:rsid w:val="00DE79A7"/>
    <w:rsid w:val="00E75CC5"/>
    <w:rsid w:val="00EB1DF7"/>
    <w:rsid w:val="00F071AE"/>
    <w:rsid w:val="00F32513"/>
    <w:rsid w:val="00F741D9"/>
    <w:rsid w:val="00F75A42"/>
    <w:rsid w:val="00F940B7"/>
    <w:rsid w:val="00FC202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0CE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465E"/>
  </w:style>
  <w:style w:type="paragraph" w:styleId="berschrift1">
    <w:name w:val="heading 1"/>
    <w:basedOn w:val="Standard"/>
    <w:next w:val="Standard"/>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berschrift2">
    <w:name w:val="heading 2"/>
    <w:basedOn w:val="Standard"/>
    <w:next w:val="Standard"/>
    <w:link w:val="berschrift2Zchn"/>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berschrift3">
    <w:name w:val="heading 3"/>
    <w:basedOn w:val="Standard"/>
    <w:next w:val="Standard"/>
    <w:link w:val="berschrift3Zchn"/>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berschrift4">
    <w:name w:val="heading 4"/>
    <w:basedOn w:val="Standard"/>
    <w:next w:val="Standard"/>
    <w:link w:val="berschrift4Zchn"/>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263428"/>
    <w:rPr>
      <w:rFonts w:asciiTheme="majorHAnsi" w:eastAsiaTheme="majorEastAsia" w:hAnsiTheme="majorHAnsi" w:cstheme="majorBidi"/>
      <w:b/>
      <w:bCs/>
      <w:color w:val="5B9BD5" w:themeColor="accent1"/>
      <w:sz w:val="26"/>
      <w:szCs w:val="26"/>
    </w:rPr>
  </w:style>
  <w:style w:type="character" w:customStyle="1" w:styleId="berschrift3Zchn">
    <w:name w:val="Überschrift 3 Zchn"/>
    <w:basedOn w:val="Absatz-Standardschriftart"/>
    <w:link w:val="berschrift3"/>
    <w:uiPriority w:val="9"/>
    <w:rsid w:val="00263428"/>
    <w:rPr>
      <w:rFonts w:asciiTheme="majorHAnsi" w:eastAsiaTheme="majorEastAsia" w:hAnsiTheme="majorHAnsi" w:cstheme="majorBidi"/>
      <w:b/>
      <w:bCs/>
      <w:color w:val="5B9BD5" w:themeColor="accent1"/>
    </w:rPr>
  </w:style>
  <w:style w:type="character" w:customStyle="1" w:styleId="berschrift4Zchn">
    <w:name w:val="Überschrift 4 Zchn"/>
    <w:basedOn w:val="Absatz-Standardschriftart"/>
    <w:link w:val="berschrift4"/>
    <w:uiPriority w:val="9"/>
    <w:rsid w:val="00263428"/>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rsid w:val="00263428"/>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rsid w:val="00263428"/>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rsid w:val="0026342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rsid w:val="0026342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rsid w:val="00263428"/>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DE79A7"/>
    <w:pPr>
      <w:tabs>
        <w:tab w:val="center" w:pos="4536"/>
        <w:tab w:val="right" w:pos="9072"/>
      </w:tabs>
    </w:pPr>
  </w:style>
  <w:style w:type="character" w:customStyle="1" w:styleId="KopfzeileZchn">
    <w:name w:val="Kopfzeile Zchn"/>
    <w:basedOn w:val="Absatz-Standardschriftart"/>
    <w:link w:val="Kopfzeile"/>
    <w:uiPriority w:val="99"/>
    <w:rsid w:val="00DE79A7"/>
  </w:style>
  <w:style w:type="paragraph" w:styleId="Fuzeile">
    <w:name w:val="footer"/>
    <w:basedOn w:val="Standard"/>
    <w:link w:val="FuzeileZchn"/>
    <w:uiPriority w:val="99"/>
    <w:unhideWhenUsed/>
    <w:rsid w:val="00DE79A7"/>
    <w:pPr>
      <w:tabs>
        <w:tab w:val="center" w:pos="4536"/>
        <w:tab w:val="right" w:pos="9072"/>
      </w:tabs>
    </w:pPr>
  </w:style>
  <w:style w:type="character" w:customStyle="1" w:styleId="FuzeileZchn">
    <w:name w:val="Fußzeile Zchn"/>
    <w:basedOn w:val="Absatz-Standardschriftart"/>
    <w:link w:val="Fuzeile"/>
    <w:uiPriority w:val="99"/>
    <w:rsid w:val="00DE79A7"/>
  </w:style>
  <w:style w:type="table" w:styleId="Tabellenraster">
    <w:name w:val="Table Grid"/>
    <w:basedOn w:val="NormaleTabelle"/>
    <w:uiPriority w:val="59"/>
    <w:rsid w:val="00612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12E0D"/>
    <w:rPr>
      <w:color w:val="808080"/>
    </w:rPr>
  </w:style>
  <w:style w:type="paragraph" w:styleId="Sprechblasentext">
    <w:name w:val="Balloon Text"/>
    <w:basedOn w:val="Standard"/>
    <w:link w:val="SprechblasentextZchn"/>
    <w:uiPriority w:val="99"/>
    <w:semiHidden/>
    <w:unhideWhenUsed/>
    <w:rsid w:val="006F371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37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microsoft.com/office/2007/relationships/stylesWithEffects" Target="stylesWithEffects.xml" Id="rId7" /><Relationship Type="http://schemas.openxmlformats.org/officeDocument/2006/relationships/image" Target="media/image1.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3.png" Id="rId14" /><Relationship Type="http://schemas.openxmlformats.org/officeDocument/2006/relationships/theme" Target="theme/theme1.xml" Id="rId22" /><Relationship Type="http://schemas.openxmlformats.org/officeDocument/2006/relationships/image" Target="/word/media/3e956cde-5609-4855-9faa-83c3d1431fb2.jpeg" Id="R6bc823fbd90b475e" /><Relationship Type="http://schemas.openxmlformats.org/officeDocument/2006/relationships/image" Target="/word/media/c9631453-0d6c-4d8d-b678-63a75f7a2587.jpeg" Id="R21881b295c914962" /><Relationship Type="http://schemas.openxmlformats.org/officeDocument/2006/relationships/image" Target="/word/media/d2abd9c4-5db3-4bcf-9972-b7b34e834e67.jpeg" Id="R86e5ba2b6f8f41cc" /></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xport xmlns="70939431-0b4e-4676-868c-9794b888afab">true</Export>
    <Archivieren xmlns="70939431-0b4e-4676-868c-9794b888afab">false</Archivieren>
    <Warengruppe xmlns="70939431-0b4e-4676-868c-9794b888afab" xsi:nil="true"/>
    <WarengruppenCode xmlns="70939431-0b4e-4676-868c-9794b888afab">51200</WarengruppenCode>
    <Materialtyp xmlns="70939431-0b4e-4676-868c-9794b888afab">1</Materialtyp>
    <DatePicker xmlns="70939431-0b4e-4676-868c-9794b888afab" xsi:nil="true"/>
    <Sparte xmlns="70939431-0b4e-4676-868c-9794b888afab"></Spart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3CF7D5EBB492847B286BE2A36B1C552" ma:contentTypeVersion="15" ma:contentTypeDescription="Ein neues Dokument erstellen." ma:contentTypeScope="" ma:versionID="367121e6f74048527ebe72decf33147d">
  <xsd:schema xmlns:xsd="http://www.w3.org/2001/XMLSchema" xmlns:xs="http://www.w3.org/2001/XMLSchema" xmlns:p="http://schemas.microsoft.com/office/2006/metadata/properties" xmlns:ns1="http://schemas.microsoft.com/sharepoint/v3" xmlns:ns2="70939431-0b4e-4676-868c-9794b888afab" targetNamespace="http://schemas.microsoft.com/office/2006/metadata/properties" ma:root="true" ma:fieldsID="6b9e1787e33c5eb2fb71a6874f500d35" ns1:_="" ns2:_="">
    <xsd:import namespace="http://schemas.microsoft.com/sharepoint/v3"/>
    <xsd:import namespace="70939431-0b4e-4676-868c-9794b888afab"/>
    <xsd:element name="properties">
      <xsd:complexType>
        <xsd:sequence>
          <xsd:element name="documentManagement">
            <xsd:complexType>
              <xsd:all>
                <xsd:element ref="ns2:WarengruppenCode" minOccurs="0"/>
                <xsd:element ref="ns2:Warengruppe" minOccurs="0"/>
                <xsd:element ref="ns2:Archivieren" minOccurs="0"/>
                <xsd:element ref="ns2:Export" minOccurs="0"/>
                <xsd:element ref="ns2:DatePicker" minOccurs="0"/>
                <xsd:element ref="ns2:Sparte" minOccurs="0"/>
                <xsd:element ref="ns2:Materialtyp" minOccurs="0"/>
                <xsd:element ref="ns1:WarengruppenCode_Translation" minOccurs="0"/>
                <xsd:element ref="ns2:Warengruppe_x003a_Warengruppen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WarengruppenCode_Translation" ma:index="16" nillable="true" ma:displayName="WarengruppenCode Notes" ma:internalName="WarengruppenCode_Translation"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939431-0b4e-4676-868c-9794b888afab" elementFormDefault="qualified">
    <xsd:import namespace="http://schemas.microsoft.com/office/2006/documentManagement/types"/>
    <xsd:import namespace="http://schemas.microsoft.com/office/infopath/2007/PartnerControls"/>
    <xsd:element name="WarengruppenCode" ma:index="2" nillable="true" ma:displayName="WarengruppenCode" ma:internalName="WarengruppenCode" ma:readOnly="false">
      <xsd:simpleType>
        <xsd:restriction base="dms:Text"/>
      </xsd:simpleType>
    </xsd:element>
    <xsd:element name="Warengruppe" ma:index="3" nillable="true" ma:displayName="Warengruppe" ma:list="{77cfaa6d-f0d1-4bea-9a2a-90c5414c0649}" ma:internalName="Warengruppe" ma:readOnly="false" ma:showField="Warengruppenbezeichnung">
      <xsd:simpleType>
        <xsd:restriction base="dms:Lookup"/>
      </xsd:simpleType>
    </xsd:element>
    <xsd:element name="Archivieren" ma:index="4" nillable="true" ma:displayName="Archivieren" ma:default="0" ma:internalName="Archivieren" ma:readOnly="false">
      <xsd:simpleType>
        <xsd:restriction base="dms:Boolean"/>
      </xsd:simpleType>
    </xsd:element>
    <xsd:element name="Export" ma:index="5" nillable="true" ma:displayName="Export" ma:default="0" ma:internalName="Export" ma:readOnly="false">
      <xsd:simpleType>
        <xsd:restriction base="dms:Boolean"/>
      </xsd:simpleType>
    </xsd:element>
    <xsd:element name="DatePicker" ma:index="6" nillable="true" ma:displayName="Eingabe Ablaufdatum" ma:format="DateOnly" ma:internalName="DatePicker" ma:readOnly="false">
      <xsd:simpleType>
        <xsd:restriction base="dms:DateTime"/>
      </xsd:simpleType>
    </xsd:element>
    <xsd:element name="Sparte" ma:index="8" nillable="true" ma:displayName="Sparte" ma:default="" ma:format="Dropdown" ma:internalName="Sparte" ma:readOnly="false">
      <xsd:simpleType>
        <xsd:union memberTypes="dms:Text">
          <xsd:simpleType>
            <xsd:restriction base="dms:Choice">
              <xsd:enumeration value=""/>
              <xsd:enumeration value="ESS"/>
              <xsd:enumeration value="FAT"/>
              <xsd:enumeration value="FLT"/>
              <xsd:enumeration value="KLT"/>
              <xsd:enumeration value="BET"/>
              <xsd:enumeration value="EMT"/>
              <xsd:enumeration value="ADT"/>
            </xsd:restriction>
          </xsd:simpleType>
        </xsd:union>
      </xsd:simpleType>
    </xsd:element>
    <xsd:element name="Materialtyp" ma:index="9" nillable="true" ma:displayName="Materialtyp" ma:list="{98e7ff79-d836-44ea-be79-708abf61d475}" ma:internalName="Materialtyp" ma:readOnly="false" ma:showField="LinkTitleNoMenu" ma:web="5a5a8855-2b55-43d5-abc7-4e4d9ebf8066">
      <xsd:simpleType>
        <xsd:restriction base="dms:Lookup"/>
      </xsd:simpleType>
    </xsd:element>
    <xsd:element name="Warengruppe_x003a_WarengruppenCode" ma:index="17" nillable="true" ma:displayName="Warengruppen Code" ma:list="{77cfaa6d-f0d1-4bea-9a2a-90c5414c0649}" ma:internalName="Warengruppe_x003a_WarengruppenCode" ma:readOnly="true" ma:showField="WarengruppenCode" ma:web="5a5a8855-2b55-43d5-abc7-4e4d9ebf8066">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76DB6-4AA0-438C-81DF-670064F8A5D3}">
  <ds:schemaRefs>
    <ds:schemaRef ds:uri="http://schemas.microsoft.com/sharepoint/v3/contenttype/forms"/>
  </ds:schemaRefs>
</ds:datastoreItem>
</file>

<file path=customXml/itemProps2.xml><?xml version="1.0" encoding="utf-8"?>
<ds:datastoreItem xmlns:ds="http://schemas.openxmlformats.org/officeDocument/2006/customXml" ds:itemID="{E2553328-7E04-426D-BFD0-1FD255BA3EFD}">
  <ds:schemaRefs>
    <ds:schemaRef ds:uri="http://www.w3.org/XML/1998/namespace"/>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EB28B19A-3475-423B-84C9-8FC1985ED882}"/>
</file>

<file path=customXml/itemProps4.xml><?xml version="1.0" encoding="utf-8"?>
<ds:datastoreItem xmlns:ds="http://schemas.openxmlformats.org/officeDocument/2006/customXml" ds:itemID="{AC24C720-D451-41C3-BAAD-817C6A3F4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768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extdccssharepoint</cp:lastModifiedBy>
  <cp:revision>41</cp:revision>
  <dcterms:created xsi:type="dcterms:W3CDTF">2016-03-30T06:42:00Z</dcterms:created>
  <dcterms:modified xsi:type="dcterms:W3CDTF">2018-11-29T07:38:00Z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sheet_division">
    <vt:lpwstr>[DIVISION]</vt:lpwstr>
  </property>
  <property fmtid="{D5CDD505-2E9C-101B-9397-08002B2CF9AE}" pid="3" name="datasheet_techfacts">
    <vt:lpwstr>[TECHFACTS]</vt:lpwstr>
  </property>
  <property fmtid="{D5CDD505-2E9C-101B-9397-08002B2CF9AE}" pid="4" name="datasheet_product_number">
    <vt:lpwstr>[PRODUCT NUMBER]</vt:lpwstr>
  </property>
  <property fmtid="{D5CDD505-2E9C-101B-9397-08002B2CF9AE}" pid="5" name="datasheet_product_versions">
    <vt:lpwstr>[PRODUCT VERSIONS LIST]</vt:lpwstr>
  </property>
  <property fmtid="{D5CDD505-2E9C-101B-9397-08002B2CF9AE}" pid="6" name="datasheet_last_change">
    <vt:lpwstr>[LAST CHANGE]</vt:lpwstr>
  </property>
  <property fmtid="{D5CDD505-2E9C-101B-9397-08002B2CF9AE}" pid="7" name="datasheet_version_author">
    <vt:lpwstr>[AUTHOR]</vt:lpwstr>
  </property>
  <property fmtid="{D5CDD505-2E9C-101B-9397-08002B2CF9AE}" pid="8" name="datasheet_product">
    <vt:lpwstr>[PRODUCT]</vt:lpwstr>
  </property>
  <property fmtid="{D5CDD505-2E9C-101B-9397-08002B2CF9AE}" pid="9" name="datasheet_product_benefit_1">
    <vt:lpwstr>[PRODUCT BENEFIT #1]</vt:lpwstr>
  </property>
  <property fmtid="{D5CDD505-2E9C-101B-9397-08002B2CF9AE}" pid="10" name="datasheet_product_benefit_2">
    <vt:lpwstr>[PRODUCT BENEFIT #2]</vt:lpwstr>
  </property>
  <property fmtid="{D5CDD505-2E9C-101B-9397-08002B2CF9AE}" pid="11" name="datasheet_product_benefit_3">
    <vt:lpwstr>[PRODUCT BENEFIT #3]</vt:lpwstr>
  </property>
  <property fmtid="{D5CDD505-2E9C-101B-9397-08002B2CF9AE}" pid="12" name="datasheet_product_benefit_4">
    <vt:lpwstr>[PRODUCT BENEFIT #4]</vt:lpwstr>
  </property>
  <property fmtid="{D5CDD505-2E9C-101B-9397-08002B2CF9AE}" pid="13" name="datasheet_product_benefit_5">
    <vt:lpwstr>[PRODUCT BENEFIT #5]</vt:lpwstr>
  </property>
  <property fmtid="{D5CDD505-2E9C-101B-9397-08002B2CF9AE}" pid="14" name="datasheet_product_info">
    <vt:lpwstr>[PRODUCT INFO]</vt:lpwstr>
  </property>
  <property fmtid="{D5CDD505-2E9C-101B-9397-08002B2CF9AE}" pid="15" name="datasheet_field_application">
    <vt:lpwstr>[FIELD OF APPLICATION]</vt:lpwstr>
  </property>
  <property fmtid="{D5CDD505-2E9C-101B-9397-08002B2CF9AE}" pid="16" name="datasheet_container">
    <vt:lpwstr>[CONTAINER]</vt:lpwstr>
  </property>
  <property fmtid="{D5CDD505-2E9C-101B-9397-08002B2CF9AE}" pid="17" name="datasheet_overpack">
    <vt:lpwstr>[OVERPACK]</vt:lpwstr>
  </property>
  <property fmtid="{D5CDD505-2E9C-101B-9397-08002B2CF9AE}" pid="18" name="datasheet_pallet">
    <vt:lpwstr>[PALLET]</vt:lpwstr>
  </property>
  <property fmtid="{D5CDD505-2E9C-101B-9397-08002B2CF9AE}" pid="19" name="datasheet_storage">
    <vt:lpwstr>[STORAGE]</vt:lpwstr>
  </property>
  <property fmtid="{D5CDD505-2E9C-101B-9397-08002B2CF9AE}" pid="20" name="datasheet_storage_duration">
    <vt:lpwstr>[STORAGE DURATION]</vt:lpwstr>
  </property>
  <property fmtid="{D5CDD505-2E9C-101B-9397-08002B2CF9AE}" pid="21" name="datasheet_tools">
    <vt:lpwstr>[TOOLS]</vt:lpwstr>
  </property>
  <property fmtid="{D5CDD505-2E9C-101B-9397-08002B2CF9AE}" pid="22" name="datasheet_blend">
    <vt:lpwstr>[BLEND]</vt:lpwstr>
  </property>
  <property fmtid="{D5CDD505-2E9C-101B-9397-08002B2CF9AE}" pid="23" name="datasheet_process">
    <vt:lpwstr>[PROCESS]</vt:lpwstr>
  </property>
  <property fmtid="{D5CDD505-2E9C-101B-9397-08002B2CF9AE}" pid="24" name="datasheet_after_treatment">
    <vt:lpwstr>[AFTER TREATMENT]</vt:lpwstr>
  </property>
  <property fmtid="{D5CDD505-2E9C-101B-9397-08002B2CF9AE}" pid="25" name="datasheet_consumption">
    <vt:lpwstr>[CONSUMPTION]</vt:lpwstr>
  </property>
  <property fmtid="{D5CDD505-2E9C-101B-9397-08002B2CF9AE}" pid="26" name="datasheet_density">
    <vt:lpwstr>[DENSITY]</vt:lpwstr>
  </property>
  <property fmtid="{D5CDD505-2E9C-101B-9397-08002B2CF9AE}" pid="27" name="datasheet_drying">
    <vt:lpwstr>[DRYING]</vt:lpwstr>
  </property>
  <property fmtid="{D5CDD505-2E9C-101B-9397-08002B2CF9AE}" pid="28" name="datasheet_binder">
    <vt:lpwstr>[BINDER]</vt:lpwstr>
  </property>
  <property fmtid="{D5CDD505-2E9C-101B-9397-08002B2CF9AE}" pid="29" name="datasheet_thinner">
    <vt:lpwstr>[THINNER]</vt:lpwstr>
  </property>
  <property fmtid="{D5CDD505-2E9C-101B-9397-08002B2CF9AE}" pid="30" name="datasheet_standard_designation">
    <vt:lpwstr>[STANDARD DESIGATION]</vt:lpwstr>
  </property>
  <property fmtid="{D5CDD505-2E9C-101B-9397-08002B2CF9AE}" pid="31" name="datasheet_substrate">
    <vt:lpwstr>[SUBSTRATE]</vt:lpwstr>
  </property>
  <property fmtid="{D5CDD505-2E9C-101B-9397-08002B2CF9AE}" pid="32" name="datasheet_suitable_substrate">
    <vt:lpwstr>[SUITABLE SUBSTRATE]</vt:lpwstr>
  </property>
  <property fmtid="{D5CDD505-2E9C-101B-9397-08002B2CF9AE}" pid="33" name="datasheet_substrate_pretreatment">
    <vt:lpwstr>[SUBSTRATE PRETREATMENT]</vt:lpwstr>
  </property>
  <property fmtid="{D5CDD505-2E9C-101B-9397-08002B2CF9AE}" pid="34" name="datasheet_perfect_system">
    <vt:lpwstr>[PERFECT SYSTEM]</vt:lpwstr>
  </property>
  <property fmtid="{D5CDD505-2E9C-101B-9397-08002B2CF9AE}" pid="35" name="datasheet_safety_instructions">
    <vt:lpwstr>[SAFETY INSTRUCTIONS]</vt:lpwstr>
  </property>
  <property fmtid="{D5CDD505-2E9C-101B-9397-08002B2CF9AE}" pid="36" name="datasheet_important_information">
    <vt:lpwstr>[IMPORTANT INFORMATION]</vt:lpwstr>
  </property>
  <property fmtid="{D5CDD505-2E9C-101B-9397-08002B2CF9AE}" pid="37" name="ContentTypeId">
    <vt:lpwstr>0x010100B3CF7D5EBB492847B286BE2A36B1C552</vt:lpwstr>
  </property>
</Properties>
</file>